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8721D0" w14:textId="29707EC4" w:rsidR="000038D9" w:rsidRDefault="00081795" w:rsidP="000038D9">
      <w:pPr>
        <w:spacing w:after="0" w:line="240" w:lineRule="auto"/>
        <w:rPr>
          <w:rFonts w:ascii="Arial" w:eastAsia="Times New Roman" w:hAnsi="Arial" w:cs="Arial"/>
          <w:b/>
          <w:sz w:val="28"/>
          <w:szCs w:val="28"/>
        </w:rPr>
      </w:pPr>
      <w:proofErr w:type="spellStart"/>
      <w:r w:rsidRPr="00081795">
        <w:rPr>
          <w:rFonts w:ascii="Arial" w:eastAsia="Times New Roman" w:hAnsi="Arial" w:cs="Arial"/>
          <w:b/>
          <w:sz w:val="28"/>
          <w:szCs w:val="28"/>
        </w:rPr>
        <w:t>KickStart</w:t>
      </w:r>
      <w:r w:rsidR="0032768B">
        <w:rPr>
          <w:rFonts w:ascii="Arial" w:eastAsia="Times New Roman" w:hAnsi="Arial" w:cs="Arial"/>
          <w:b/>
          <w:sz w:val="28"/>
          <w:szCs w:val="28"/>
        </w:rPr>
        <w:t>er</w:t>
      </w:r>
      <w:proofErr w:type="spellEnd"/>
      <w:r w:rsidR="0032768B">
        <w:rPr>
          <w:rFonts w:ascii="Arial" w:eastAsia="Times New Roman" w:hAnsi="Arial" w:cs="Arial"/>
          <w:b/>
          <w:sz w:val="28"/>
          <w:szCs w:val="28"/>
        </w:rPr>
        <w:t xml:space="preserve"> Project Analysis</w:t>
      </w:r>
    </w:p>
    <w:p w14:paraId="1F3D3E66" w14:textId="77777777" w:rsidR="000038D9" w:rsidRDefault="000038D9" w:rsidP="000038D9">
      <w:pPr>
        <w:spacing w:after="0" w:line="240" w:lineRule="auto"/>
        <w:rPr>
          <w:rFonts w:ascii="Times New Roman" w:eastAsia="Times New Roman" w:hAnsi="Times New Roman" w:cs="Times New Roman"/>
          <w:sz w:val="30"/>
          <w:szCs w:val="30"/>
        </w:rPr>
      </w:pPr>
    </w:p>
    <w:p w14:paraId="7F9A2064" w14:textId="63064349" w:rsidR="000038D9" w:rsidRPr="00F61DE5" w:rsidRDefault="000038D9" w:rsidP="000038D9">
      <w:pPr>
        <w:spacing w:after="0" w:line="240" w:lineRule="auto"/>
        <w:rPr>
          <w:rFonts w:ascii="Arial" w:eastAsia="Times New Roman" w:hAnsi="Arial" w:cs="Arial"/>
          <w:b/>
          <w:sz w:val="24"/>
          <w:szCs w:val="24"/>
        </w:rPr>
      </w:pPr>
      <w:r w:rsidRPr="00F61DE5">
        <w:rPr>
          <w:rFonts w:ascii="Arial" w:eastAsia="Times New Roman" w:hAnsi="Arial" w:cs="Arial"/>
          <w:b/>
          <w:sz w:val="24"/>
          <w:szCs w:val="24"/>
        </w:rPr>
        <w:t>Introduction</w:t>
      </w:r>
    </w:p>
    <w:p w14:paraId="69CFCA95" w14:textId="77777777" w:rsidR="00F61DE5" w:rsidRDefault="00F61DE5" w:rsidP="00F61DE5">
      <w:pPr>
        <w:autoSpaceDE w:val="0"/>
        <w:autoSpaceDN w:val="0"/>
        <w:adjustRightInd w:val="0"/>
        <w:spacing w:after="0" w:line="240" w:lineRule="auto"/>
        <w:rPr>
          <w:rFonts w:ascii="Times New Roman" w:eastAsia="Times New Roman" w:hAnsi="Times New Roman" w:cs="Times New Roman"/>
          <w:sz w:val="27"/>
          <w:szCs w:val="27"/>
        </w:rPr>
      </w:pPr>
    </w:p>
    <w:p w14:paraId="2CA48737" w14:textId="5F5C0F9C" w:rsidR="00F61DE5" w:rsidRPr="00F61DE5" w:rsidRDefault="00F61DE5" w:rsidP="00F61DE5">
      <w:pPr>
        <w:autoSpaceDE w:val="0"/>
        <w:autoSpaceDN w:val="0"/>
        <w:adjustRightInd w:val="0"/>
        <w:spacing w:after="0" w:line="240" w:lineRule="auto"/>
        <w:rPr>
          <w:rFonts w:ascii="Arial" w:eastAsia="Times New Roman" w:hAnsi="Arial" w:cs="Arial"/>
        </w:rPr>
      </w:pPr>
      <w:r w:rsidRPr="00F61DE5">
        <w:rPr>
          <w:rFonts w:ascii="Arial" w:eastAsia="Times New Roman" w:hAnsi="Arial" w:cs="Arial"/>
        </w:rPr>
        <w:t>Over two billion dollars have been raised using the massively successful crowdfunding service, Kickstarter, but not every project has found success. Of the over 300,000 projects launched on Kickstarter, only a third have made it through the funding process with a positive outcome.</w:t>
      </w:r>
    </w:p>
    <w:p w14:paraId="3EE412B6" w14:textId="77777777" w:rsidR="00F61DE5" w:rsidRPr="00F61DE5" w:rsidRDefault="00F61DE5" w:rsidP="00F61DE5">
      <w:pPr>
        <w:autoSpaceDE w:val="0"/>
        <w:autoSpaceDN w:val="0"/>
        <w:adjustRightInd w:val="0"/>
        <w:spacing w:after="0" w:line="240" w:lineRule="auto"/>
        <w:rPr>
          <w:rFonts w:ascii="Arial" w:eastAsia="Times New Roman" w:hAnsi="Arial" w:cs="Arial"/>
        </w:rPr>
      </w:pPr>
    </w:p>
    <w:p w14:paraId="4EAE9FC4" w14:textId="3AE6D4FC" w:rsidR="00F61DE5" w:rsidRPr="00F61DE5" w:rsidRDefault="001B4C4C" w:rsidP="00F61DE5">
      <w:pPr>
        <w:autoSpaceDE w:val="0"/>
        <w:autoSpaceDN w:val="0"/>
        <w:adjustRightInd w:val="0"/>
        <w:spacing w:after="0" w:line="240" w:lineRule="auto"/>
        <w:rPr>
          <w:rFonts w:ascii="Arial" w:eastAsia="Times New Roman" w:hAnsi="Arial" w:cs="Arial"/>
        </w:rPr>
      </w:pPr>
      <w:r>
        <w:rPr>
          <w:rFonts w:ascii="Arial" w:eastAsia="Times New Roman" w:hAnsi="Arial" w:cs="Arial"/>
        </w:rPr>
        <w:t>We are looking to</w:t>
      </w:r>
      <w:r w:rsidR="00F61DE5" w:rsidRPr="00F61DE5">
        <w:rPr>
          <w:rFonts w:ascii="Arial" w:eastAsia="Times New Roman" w:hAnsi="Arial" w:cs="Arial"/>
        </w:rPr>
        <w:t xml:space="preserve"> organize and analyze a database of four thousand past projects in order to uncover any hidden trends.</w:t>
      </w:r>
    </w:p>
    <w:p w14:paraId="7AD88AA9" w14:textId="77777777" w:rsidR="00F61DE5" w:rsidRDefault="00F61DE5" w:rsidP="000038D9">
      <w:pPr>
        <w:spacing w:after="0" w:line="240" w:lineRule="auto"/>
        <w:rPr>
          <w:rFonts w:ascii="Times New Roman" w:eastAsia="Times New Roman" w:hAnsi="Times New Roman" w:cs="Times New Roman"/>
          <w:sz w:val="27"/>
          <w:szCs w:val="27"/>
        </w:rPr>
      </w:pPr>
    </w:p>
    <w:p w14:paraId="76E5864C" w14:textId="5E5DFD94" w:rsidR="000C32A6" w:rsidRDefault="000C32A6" w:rsidP="000038D9">
      <w:pPr>
        <w:spacing w:after="0" w:line="240" w:lineRule="auto"/>
        <w:rPr>
          <w:rFonts w:ascii="Arial" w:eastAsia="Times New Roman" w:hAnsi="Arial" w:cs="Arial"/>
          <w:b/>
          <w:sz w:val="24"/>
          <w:szCs w:val="24"/>
        </w:rPr>
      </w:pPr>
    </w:p>
    <w:p w14:paraId="56D60D3A" w14:textId="48D31856" w:rsidR="000C32A6" w:rsidRPr="004F45EA" w:rsidRDefault="000C32A6" w:rsidP="000038D9">
      <w:pPr>
        <w:spacing w:after="0" w:line="240" w:lineRule="auto"/>
        <w:rPr>
          <w:rFonts w:ascii="Arial" w:eastAsia="Times New Roman" w:hAnsi="Arial" w:cs="Arial"/>
          <w:b/>
          <w:sz w:val="24"/>
          <w:szCs w:val="24"/>
        </w:rPr>
      </w:pPr>
      <w:r w:rsidRPr="004F45EA">
        <w:rPr>
          <w:rFonts w:ascii="Arial" w:eastAsia="Times New Roman" w:hAnsi="Arial" w:cs="Arial"/>
          <w:b/>
          <w:sz w:val="24"/>
          <w:szCs w:val="24"/>
        </w:rPr>
        <w:t>Data:</w:t>
      </w:r>
    </w:p>
    <w:p w14:paraId="65598484" w14:textId="77777777" w:rsidR="004F45EA" w:rsidRDefault="004F45EA" w:rsidP="000038D9">
      <w:pPr>
        <w:spacing w:after="0" w:line="240" w:lineRule="auto"/>
        <w:rPr>
          <w:rFonts w:ascii="Arial" w:eastAsia="Times New Roman" w:hAnsi="Arial" w:cs="Arial"/>
          <w:sz w:val="24"/>
          <w:szCs w:val="24"/>
        </w:rPr>
      </w:pPr>
    </w:p>
    <w:p w14:paraId="6669B61E" w14:textId="26B9CAAD" w:rsidR="000C32A6" w:rsidRPr="004F45EA" w:rsidRDefault="000C32A6" w:rsidP="000038D9">
      <w:pPr>
        <w:spacing w:after="0" w:line="240" w:lineRule="auto"/>
        <w:rPr>
          <w:rFonts w:ascii="Arial" w:eastAsia="Times New Roman" w:hAnsi="Arial" w:cs="Arial"/>
        </w:rPr>
      </w:pPr>
      <w:r w:rsidRPr="004F45EA">
        <w:rPr>
          <w:rFonts w:ascii="Arial" w:eastAsia="Times New Roman" w:hAnsi="Arial" w:cs="Arial"/>
        </w:rPr>
        <w:t>O</w:t>
      </w:r>
      <w:r w:rsidR="0042081E">
        <w:rPr>
          <w:rFonts w:ascii="Arial" w:eastAsia="Times New Roman" w:hAnsi="Arial" w:cs="Arial"/>
        </w:rPr>
        <w:t xml:space="preserve">rganized and obtained </w:t>
      </w:r>
      <w:r w:rsidRPr="004F45EA">
        <w:rPr>
          <w:rFonts w:ascii="Arial" w:eastAsia="Times New Roman" w:hAnsi="Arial" w:cs="Arial"/>
        </w:rPr>
        <w:t xml:space="preserve">from the Datasheet </w:t>
      </w:r>
      <w:r w:rsidR="00081795">
        <w:rPr>
          <w:rFonts w:ascii="Arial" w:eastAsia="Times New Roman" w:hAnsi="Arial" w:cs="Arial"/>
        </w:rPr>
        <w:t>below.</w:t>
      </w:r>
      <w:r w:rsidR="004F45EA" w:rsidRPr="004F45EA">
        <w:rPr>
          <w:rFonts w:ascii="Arial" w:eastAsia="Times New Roman" w:hAnsi="Arial" w:cs="Arial"/>
        </w:rPr>
        <w:t xml:space="preserve"> </w:t>
      </w:r>
      <w:r w:rsidR="00817474">
        <w:rPr>
          <w:rFonts w:ascii="Arial" w:eastAsia="Times New Roman" w:hAnsi="Arial" w:cs="Arial"/>
        </w:rPr>
        <w:t>P</w:t>
      </w:r>
      <w:r w:rsidR="0042081E">
        <w:rPr>
          <w:rFonts w:ascii="Arial" w:eastAsia="Times New Roman" w:hAnsi="Arial" w:cs="Arial"/>
        </w:rPr>
        <w:t>rovided outside of this document if using PDF format of report.</w:t>
      </w:r>
    </w:p>
    <w:p w14:paraId="46BCC941" w14:textId="63D45D7B" w:rsidR="000C32A6" w:rsidRPr="000C32A6" w:rsidRDefault="0039098B" w:rsidP="000038D9">
      <w:pPr>
        <w:spacing w:after="0" w:line="240" w:lineRule="auto"/>
        <w:rPr>
          <w:rFonts w:ascii="Arial" w:eastAsia="Times New Roman" w:hAnsi="Arial" w:cs="Arial"/>
          <w:sz w:val="24"/>
          <w:szCs w:val="24"/>
        </w:rPr>
      </w:pPr>
      <w:r>
        <w:rPr>
          <w:rFonts w:ascii="Arial" w:eastAsia="Times New Roman" w:hAnsi="Arial" w:cs="Arial"/>
          <w:sz w:val="24"/>
          <w:szCs w:val="24"/>
        </w:rPr>
        <w:object w:dxaOrig="1520" w:dyaOrig="987" w14:anchorId="651319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76.2pt;height:49.2pt" o:ole="">
            <v:imagedata r:id="rId5" o:title=""/>
          </v:shape>
          <o:OLEObject Type="Embed" ProgID="Excel.Sheet.12" ShapeID="_x0000_i1027" DrawAspect="Icon" ObjectID="_1612823804" r:id="rId6"/>
        </w:object>
      </w:r>
    </w:p>
    <w:p w14:paraId="3703E5D1" w14:textId="2DAC5806" w:rsidR="000C32A6" w:rsidRDefault="000C32A6" w:rsidP="000038D9">
      <w:pPr>
        <w:spacing w:after="0" w:line="240" w:lineRule="auto"/>
        <w:rPr>
          <w:rFonts w:ascii="Arial" w:eastAsia="Times New Roman" w:hAnsi="Arial" w:cs="Arial"/>
          <w:b/>
          <w:sz w:val="24"/>
          <w:szCs w:val="24"/>
        </w:rPr>
      </w:pPr>
    </w:p>
    <w:p w14:paraId="47B9A6DC" w14:textId="7509CD69" w:rsidR="00081795" w:rsidRDefault="00081795" w:rsidP="000038D9">
      <w:pPr>
        <w:spacing w:after="0" w:line="240" w:lineRule="auto"/>
        <w:rPr>
          <w:rFonts w:ascii="Arial" w:eastAsia="Times New Roman" w:hAnsi="Arial" w:cs="Arial"/>
          <w:b/>
          <w:sz w:val="24"/>
          <w:szCs w:val="24"/>
        </w:rPr>
      </w:pPr>
      <w:r>
        <w:rPr>
          <w:rFonts w:ascii="Arial" w:eastAsia="Times New Roman" w:hAnsi="Arial" w:cs="Arial"/>
          <w:b/>
          <w:sz w:val="24"/>
          <w:szCs w:val="24"/>
        </w:rPr>
        <w:t>Method</w:t>
      </w:r>
    </w:p>
    <w:p w14:paraId="141A1B46" w14:textId="48951616" w:rsidR="00081795" w:rsidRDefault="00081795" w:rsidP="000038D9">
      <w:pPr>
        <w:spacing w:after="0" w:line="240" w:lineRule="auto"/>
        <w:rPr>
          <w:rFonts w:ascii="Arial" w:eastAsia="Times New Roman" w:hAnsi="Arial" w:cs="Arial"/>
          <w:b/>
          <w:sz w:val="24"/>
          <w:szCs w:val="24"/>
        </w:rPr>
      </w:pPr>
    </w:p>
    <w:p w14:paraId="1A7D12AD" w14:textId="066F60C1" w:rsidR="00081795" w:rsidRPr="00081795" w:rsidRDefault="00081795" w:rsidP="000038D9">
      <w:pPr>
        <w:spacing w:after="0" w:line="240" w:lineRule="auto"/>
        <w:rPr>
          <w:rFonts w:ascii="Arial" w:eastAsia="Times New Roman" w:hAnsi="Arial" w:cs="Arial"/>
        </w:rPr>
      </w:pPr>
      <w:r w:rsidRPr="00081795">
        <w:rPr>
          <w:rFonts w:ascii="Arial" w:eastAsia="Times New Roman" w:hAnsi="Arial" w:cs="Arial"/>
        </w:rPr>
        <w:t>With a use of Microsoft Excel with features like Pivot Table, Pivot Charts, Conditional Formatting and Mathematical and Logical Functions.</w:t>
      </w:r>
    </w:p>
    <w:p w14:paraId="34546E1D" w14:textId="5ED23427" w:rsidR="00081795" w:rsidRDefault="00081795" w:rsidP="000038D9">
      <w:pPr>
        <w:spacing w:after="0" w:line="240" w:lineRule="auto"/>
        <w:rPr>
          <w:rFonts w:ascii="Arial" w:eastAsia="Times New Roman" w:hAnsi="Arial" w:cs="Arial"/>
          <w:b/>
          <w:sz w:val="24"/>
          <w:szCs w:val="24"/>
        </w:rPr>
      </w:pPr>
    </w:p>
    <w:p w14:paraId="66661393" w14:textId="77777777" w:rsidR="00081795" w:rsidRDefault="00081795" w:rsidP="00081795">
      <w:pPr>
        <w:spacing w:after="0" w:line="240" w:lineRule="auto"/>
        <w:rPr>
          <w:rFonts w:ascii="Arial" w:eastAsia="Times New Roman" w:hAnsi="Arial" w:cs="Arial"/>
          <w:b/>
          <w:sz w:val="24"/>
          <w:szCs w:val="24"/>
        </w:rPr>
      </w:pPr>
      <w:r w:rsidRPr="000C32A6">
        <w:rPr>
          <w:rFonts w:ascii="Arial" w:eastAsia="Times New Roman" w:hAnsi="Arial" w:cs="Arial"/>
          <w:b/>
          <w:sz w:val="24"/>
          <w:szCs w:val="24"/>
        </w:rPr>
        <w:t>Analysis</w:t>
      </w:r>
    </w:p>
    <w:p w14:paraId="412799AE" w14:textId="77777777" w:rsidR="00081795" w:rsidRPr="000C32A6" w:rsidRDefault="00081795" w:rsidP="000038D9">
      <w:pPr>
        <w:spacing w:after="0" w:line="240" w:lineRule="auto"/>
        <w:rPr>
          <w:rFonts w:ascii="Arial" w:eastAsia="Times New Roman" w:hAnsi="Arial" w:cs="Arial"/>
          <w:b/>
          <w:sz w:val="24"/>
          <w:szCs w:val="24"/>
        </w:rPr>
      </w:pPr>
    </w:p>
    <w:p w14:paraId="5064B55E" w14:textId="18802502" w:rsidR="00F61DE5" w:rsidRPr="00081795" w:rsidRDefault="004F45EA" w:rsidP="000038D9">
      <w:pPr>
        <w:spacing w:after="0" w:line="240" w:lineRule="auto"/>
        <w:rPr>
          <w:rFonts w:ascii="Arial" w:eastAsia="Times New Roman" w:hAnsi="Arial" w:cs="Arial"/>
        </w:rPr>
      </w:pPr>
      <w:r w:rsidRPr="00081795">
        <w:rPr>
          <w:rFonts w:ascii="Arial" w:eastAsia="Times New Roman" w:hAnsi="Arial" w:cs="Arial"/>
        </w:rPr>
        <w:t>The first set of Pivot Table and Chart below, represents the ‘Category’ and the ‘state’ and lists the count of the ‘successful’, ’failed’, ’canceled’ and ‘live’ projects</w:t>
      </w:r>
      <w:r w:rsidR="00081795">
        <w:rPr>
          <w:rFonts w:ascii="Arial" w:eastAsia="Times New Roman" w:hAnsi="Arial" w:cs="Arial"/>
        </w:rPr>
        <w:t>, filtered by ‘Country’</w:t>
      </w:r>
      <w:r w:rsidRPr="00081795">
        <w:rPr>
          <w:rFonts w:ascii="Arial" w:eastAsia="Times New Roman" w:hAnsi="Arial" w:cs="Arial"/>
        </w:rPr>
        <w:t>.</w:t>
      </w:r>
      <w:r w:rsidR="00081795" w:rsidRPr="00081795">
        <w:rPr>
          <w:rFonts w:ascii="Arial" w:eastAsia="Times New Roman" w:hAnsi="Arial" w:cs="Arial"/>
        </w:rPr>
        <w:t xml:space="preserve"> Provides the ‘Grand Total’ of all the projects.</w:t>
      </w:r>
    </w:p>
    <w:p w14:paraId="2FE65048" w14:textId="77777777" w:rsidR="00081795" w:rsidRDefault="00081795" w:rsidP="000038D9">
      <w:pPr>
        <w:spacing w:after="0" w:line="240" w:lineRule="auto"/>
        <w:rPr>
          <w:rFonts w:ascii="Times New Roman" w:eastAsia="Times New Roman" w:hAnsi="Times New Roman" w:cs="Times New Roman"/>
          <w:sz w:val="27"/>
          <w:szCs w:val="27"/>
        </w:rPr>
      </w:pPr>
    </w:p>
    <w:p w14:paraId="17ECB2CA" w14:textId="63EEDA76" w:rsidR="004F45EA" w:rsidRDefault="00081795" w:rsidP="000038D9">
      <w:pPr>
        <w:spacing w:after="0" w:line="240" w:lineRule="auto"/>
        <w:rPr>
          <w:rFonts w:ascii="Arial" w:eastAsia="Times New Roman" w:hAnsi="Arial" w:cs="Arial"/>
        </w:rPr>
      </w:pPr>
      <w:r w:rsidRPr="00081795">
        <w:rPr>
          <w:rFonts w:ascii="Arial" w:eastAsia="Times New Roman" w:hAnsi="Arial" w:cs="Arial"/>
        </w:rPr>
        <w:t>Table 1:</w:t>
      </w:r>
    </w:p>
    <w:p w14:paraId="5D3FB9E1" w14:textId="77777777" w:rsidR="00081795" w:rsidRPr="00081795" w:rsidRDefault="00081795" w:rsidP="000038D9">
      <w:pPr>
        <w:spacing w:after="0" w:line="240" w:lineRule="auto"/>
        <w:rPr>
          <w:rFonts w:ascii="Arial" w:eastAsia="Times New Roman" w:hAnsi="Arial" w:cs="Arial"/>
        </w:rPr>
      </w:pPr>
    </w:p>
    <w:p w14:paraId="791FB4F2" w14:textId="52B7C249" w:rsidR="00F61DE5" w:rsidRDefault="000C32A6" w:rsidP="000038D9">
      <w:pPr>
        <w:spacing w:after="0" w:line="240" w:lineRule="auto"/>
        <w:rPr>
          <w:rFonts w:ascii="Times New Roman" w:eastAsia="Times New Roman" w:hAnsi="Times New Roman" w:cs="Times New Roman"/>
          <w:sz w:val="27"/>
          <w:szCs w:val="27"/>
        </w:rPr>
      </w:pPr>
      <w:r>
        <w:rPr>
          <w:noProof/>
        </w:rPr>
        <w:drawing>
          <wp:inline distT="0" distB="0" distL="0" distR="0" wp14:anchorId="30658CA7" wp14:editId="1E705389">
            <wp:extent cx="3589560" cy="23158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30148" cy="2342031"/>
                    </a:xfrm>
                    <a:prstGeom prst="rect">
                      <a:avLst/>
                    </a:prstGeom>
                  </pic:spPr>
                </pic:pic>
              </a:graphicData>
            </a:graphic>
          </wp:inline>
        </w:drawing>
      </w:r>
    </w:p>
    <w:p w14:paraId="6EA55909" w14:textId="7A069578" w:rsidR="000C32A6" w:rsidRDefault="00081795" w:rsidP="000038D9">
      <w:pPr>
        <w:spacing w:after="0" w:line="240" w:lineRule="auto"/>
        <w:rPr>
          <w:rFonts w:ascii="Arial" w:eastAsia="Times New Roman" w:hAnsi="Arial" w:cs="Arial"/>
        </w:rPr>
      </w:pPr>
      <w:r w:rsidRPr="00081795">
        <w:rPr>
          <w:rFonts w:ascii="Arial" w:eastAsia="Times New Roman" w:hAnsi="Arial" w:cs="Arial"/>
        </w:rPr>
        <w:lastRenderedPageBreak/>
        <w:t>Chart 1:</w:t>
      </w:r>
    </w:p>
    <w:p w14:paraId="69A116A6" w14:textId="77777777" w:rsidR="00081795" w:rsidRPr="00081795" w:rsidRDefault="00081795" w:rsidP="000038D9">
      <w:pPr>
        <w:spacing w:after="0" w:line="240" w:lineRule="auto"/>
        <w:rPr>
          <w:rFonts w:ascii="Arial" w:eastAsia="Times New Roman" w:hAnsi="Arial" w:cs="Arial"/>
        </w:rPr>
      </w:pPr>
    </w:p>
    <w:p w14:paraId="7F1CCAB8" w14:textId="55DD99D6" w:rsidR="000C32A6" w:rsidRDefault="000C32A6" w:rsidP="000038D9">
      <w:pPr>
        <w:spacing w:after="0" w:line="240" w:lineRule="auto"/>
        <w:rPr>
          <w:rFonts w:ascii="Times New Roman" w:eastAsia="Times New Roman" w:hAnsi="Times New Roman" w:cs="Times New Roman"/>
          <w:sz w:val="27"/>
          <w:szCs w:val="27"/>
        </w:rPr>
      </w:pPr>
      <w:r>
        <w:rPr>
          <w:noProof/>
        </w:rPr>
        <w:drawing>
          <wp:inline distT="0" distB="0" distL="0" distR="0" wp14:anchorId="2ECC207C" wp14:editId="5EE9DAA1">
            <wp:extent cx="3482340" cy="1965960"/>
            <wp:effectExtent l="0" t="0" r="3810" b="15240"/>
            <wp:docPr id="2" name="Chart 2">
              <a:extLst xmlns:a="http://schemas.openxmlformats.org/drawingml/2006/main">
                <a:ext uri="{FF2B5EF4-FFF2-40B4-BE49-F238E27FC236}">
                  <a16:creationId xmlns:a16="http://schemas.microsoft.com/office/drawing/2014/main" id="{6FD83E2F-DD79-4F9E-8051-37501A83AC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31638E4B" w14:textId="77777777" w:rsidR="00081795" w:rsidRDefault="00081795" w:rsidP="000038D9">
      <w:pPr>
        <w:spacing w:after="0" w:line="240" w:lineRule="auto"/>
        <w:rPr>
          <w:rFonts w:ascii="Times New Roman" w:eastAsia="Times New Roman" w:hAnsi="Times New Roman" w:cs="Times New Roman"/>
          <w:sz w:val="27"/>
          <w:szCs w:val="27"/>
        </w:rPr>
      </w:pPr>
    </w:p>
    <w:p w14:paraId="077CB2A2" w14:textId="091ECA3A" w:rsidR="00081795" w:rsidRPr="00AF1B97" w:rsidRDefault="00081795" w:rsidP="000038D9">
      <w:pPr>
        <w:spacing w:after="0" w:line="240" w:lineRule="auto"/>
        <w:rPr>
          <w:rFonts w:ascii="Arial" w:eastAsia="Times New Roman" w:hAnsi="Arial" w:cs="Arial"/>
        </w:rPr>
      </w:pPr>
      <w:r w:rsidRPr="00AF1B97">
        <w:rPr>
          <w:rFonts w:ascii="Arial" w:eastAsia="Times New Roman" w:hAnsi="Arial" w:cs="Arial"/>
        </w:rPr>
        <w:t>Above chart provides the Stacked Column representing the ‘Category’ in X-axis and count of ‘State’ in Y-axis.</w:t>
      </w:r>
      <w:r w:rsidR="00AF1B97" w:rsidRPr="00AF1B97">
        <w:rPr>
          <w:rFonts w:ascii="Arial" w:eastAsia="Times New Roman" w:hAnsi="Arial" w:cs="Arial"/>
        </w:rPr>
        <w:t xml:space="preserve"> </w:t>
      </w:r>
    </w:p>
    <w:p w14:paraId="7307FF07" w14:textId="77777777" w:rsidR="0064441E" w:rsidRDefault="0064441E" w:rsidP="000038D9">
      <w:pPr>
        <w:spacing w:after="0" w:line="240" w:lineRule="auto"/>
        <w:rPr>
          <w:rFonts w:ascii="Times New Roman" w:eastAsia="Times New Roman" w:hAnsi="Times New Roman" w:cs="Times New Roman"/>
          <w:sz w:val="27"/>
          <w:szCs w:val="27"/>
        </w:rPr>
      </w:pPr>
    </w:p>
    <w:p w14:paraId="1D8820B4" w14:textId="63F54710" w:rsidR="00AF1B97" w:rsidRDefault="00AF1B97" w:rsidP="00AF1B97">
      <w:pPr>
        <w:spacing w:after="0" w:line="240" w:lineRule="auto"/>
        <w:rPr>
          <w:rFonts w:ascii="Arial" w:eastAsia="Times New Roman" w:hAnsi="Arial" w:cs="Arial"/>
        </w:rPr>
      </w:pPr>
      <w:r w:rsidRPr="00081795">
        <w:rPr>
          <w:rFonts w:ascii="Arial" w:eastAsia="Times New Roman" w:hAnsi="Arial" w:cs="Arial"/>
        </w:rPr>
        <w:t xml:space="preserve">The </w:t>
      </w:r>
      <w:r>
        <w:rPr>
          <w:rFonts w:ascii="Arial" w:eastAsia="Times New Roman" w:hAnsi="Arial" w:cs="Arial"/>
        </w:rPr>
        <w:t xml:space="preserve">second </w:t>
      </w:r>
      <w:r w:rsidRPr="00081795">
        <w:rPr>
          <w:rFonts w:ascii="Arial" w:eastAsia="Times New Roman" w:hAnsi="Arial" w:cs="Arial"/>
        </w:rPr>
        <w:t>set of Pivot Table and Chart below, represents the ‘</w:t>
      </w:r>
      <w:r>
        <w:rPr>
          <w:rFonts w:ascii="Arial" w:eastAsia="Times New Roman" w:hAnsi="Arial" w:cs="Arial"/>
        </w:rPr>
        <w:t>Sub-</w:t>
      </w:r>
      <w:r w:rsidRPr="00081795">
        <w:rPr>
          <w:rFonts w:ascii="Arial" w:eastAsia="Times New Roman" w:hAnsi="Arial" w:cs="Arial"/>
        </w:rPr>
        <w:t>Category’ and the ‘state’ and lists the count of the ‘successful’, ’failed’, ’canceled’ and ‘live’ projects</w:t>
      </w:r>
      <w:r>
        <w:rPr>
          <w:rFonts w:ascii="Arial" w:eastAsia="Times New Roman" w:hAnsi="Arial" w:cs="Arial"/>
        </w:rPr>
        <w:t>, filtered by ‘Country’</w:t>
      </w:r>
      <w:r w:rsidR="0032768B">
        <w:rPr>
          <w:rFonts w:ascii="Arial" w:eastAsia="Times New Roman" w:hAnsi="Arial" w:cs="Arial"/>
        </w:rPr>
        <w:t xml:space="preserve"> and ‘Category’</w:t>
      </w:r>
      <w:r w:rsidRPr="00081795">
        <w:rPr>
          <w:rFonts w:ascii="Arial" w:eastAsia="Times New Roman" w:hAnsi="Arial" w:cs="Arial"/>
        </w:rPr>
        <w:t>. Provides the ‘Grand Total’ of all the projects.</w:t>
      </w:r>
    </w:p>
    <w:p w14:paraId="53B41165" w14:textId="20176CA3" w:rsidR="0032768B" w:rsidRDefault="0032768B" w:rsidP="00AF1B97">
      <w:pPr>
        <w:spacing w:after="0" w:line="240" w:lineRule="auto"/>
        <w:rPr>
          <w:rFonts w:ascii="Arial" w:eastAsia="Times New Roman" w:hAnsi="Arial" w:cs="Arial"/>
        </w:rPr>
      </w:pPr>
    </w:p>
    <w:p w14:paraId="3DAF5D71" w14:textId="4BB361B8" w:rsidR="00E169C2" w:rsidRDefault="00E169C2" w:rsidP="00AF1B97">
      <w:pPr>
        <w:spacing w:after="0" w:line="240" w:lineRule="auto"/>
        <w:rPr>
          <w:rFonts w:ascii="Arial" w:eastAsia="Times New Roman" w:hAnsi="Arial" w:cs="Arial"/>
        </w:rPr>
      </w:pPr>
      <w:r>
        <w:rPr>
          <w:rFonts w:ascii="Arial" w:eastAsia="Times New Roman" w:hAnsi="Arial" w:cs="Arial"/>
        </w:rPr>
        <w:t>Table 2:</w:t>
      </w:r>
    </w:p>
    <w:p w14:paraId="48D7562B" w14:textId="1BB9B089" w:rsidR="00E169C2" w:rsidRDefault="00E169C2" w:rsidP="000038D9">
      <w:pPr>
        <w:spacing w:after="0" w:line="240" w:lineRule="auto"/>
        <w:rPr>
          <w:rFonts w:ascii="Times New Roman" w:eastAsia="Times New Roman" w:hAnsi="Times New Roman" w:cs="Times New Roman"/>
          <w:sz w:val="27"/>
          <w:szCs w:val="27"/>
        </w:rPr>
      </w:pPr>
      <w:r>
        <w:rPr>
          <w:noProof/>
        </w:rPr>
        <w:drawing>
          <wp:inline distT="0" distB="0" distL="0" distR="0" wp14:anchorId="2C04848D" wp14:editId="7E97C96E">
            <wp:extent cx="2346960" cy="40250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54529" cy="4038046"/>
                    </a:xfrm>
                    <a:prstGeom prst="rect">
                      <a:avLst/>
                    </a:prstGeom>
                  </pic:spPr>
                </pic:pic>
              </a:graphicData>
            </a:graphic>
          </wp:inline>
        </w:drawing>
      </w:r>
    </w:p>
    <w:p w14:paraId="3D93F384" w14:textId="065E031A" w:rsidR="00E169C2" w:rsidRDefault="00E169C2" w:rsidP="000038D9">
      <w:pPr>
        <w:spacing w:after="0" w:line="240" w:lineRule="auto"/>
        <w:rPr>
          <w:rFonts w:ascii="Times New Roman" w:eastAsia="Times New Roman" w:hAnsi="Times New Roman" w:cs="Times New Roman"/>
          <w:sz w:val="27"/>
          <w:szCs w:val="27"/>
        </w:rPr>
      </w:pPr>
    </w:p>
    <w:p w14:paraId="5FA9BB02" w14:textId="77777777" w:rsidR="00D77970" w:rsidRDefault="00D77970" w:rsidP="000038D9">
      <w:pPr>
        <w:spacing w:after="0" w:line="240" w:lineRule="auto"/>
        <w:rPr>
          <w:rFonts w:ascii="Times New Roman" w:eastAsia="Times New Roman" w:hAnsi="Times New Roman" w:cs="Times New Roman"/>
          <w:sz w:val="27"/>
          <w:szCs w:val="27"/>
        </w:rPr>
      </w:pPr>
    </w:p>
    <w:p w14:paraId="5A652D36" w14:textId="5DE8CACB" w:rsidR="00081795" w:rsidRPr="00D77970" w:rsidRDefault="00E169C2" w:rsidP="000038D9">
      <w:pPr>
        <w:spacing w:after="0" w:line="240" w:lineRule="auto"/>
        <w:rPr>
          <w:rFonts w:ascii="Arial" w:eastAsia="Times New Roman" w:hAnsi="Arial" w:cs="Arial"/>
        </w:rPr>
      </w:pPr>
      <w:r w:rsidRPr="00D77970">
        <w:rPr>
          <w:rFonts w:ascii="Arial" w:eastAsia="Times New Roman" w:hAnsi="Arial" w:cs="Arial"/>
        </w:rPr>
        <w:t>Chart 2:</w:t>
      </w:r>
    </w:p>
    <w:p w14:paraId="46B8BE4A" w14:textId="77777777" w:rsidR="00E169C2" w:rsidRDefault="00E169C2" w:rsidP="000038D9">
      <w:pPr>
        <w:spacing w:after="0" w:line="240" w:lineRule="auto"/>
        <w:rPr>
          <w:rFonts w:ascii="Times New Roman" w:eastAsia="Times New Roman" w:hAnsi="Times New Roman" w:cs="Times New Roman"/>
          <w:sz w:val="27"/>
          <w:szCs w:val="27"/>
        </w:rPr>
      </w:pPr>
    </w:p>
    <w:p w14:paraId="62C1DA09" w14:textId="78ACB680" w:rsidR="00E169C2" w:rsidRDefault="00E169C2" w:rsidP="000038D9">
      <w:pPr>
        <w:spacing w:after="0" w:line="240" w:lineRule="auto"/>
        <w:rPr>
          <w:rFonts w:ascii="Times New Roman" w:eastAsia="Times New Roman" w:hAnsi="Times New Roman" w:cs="Times New Roman"/>
          <w:sz w:val="27"/>
          <w:szCs w:val="27"/>
        </w:rPr>
      </w:pPr>
      <w:r>
        <w:rPr>
          <w:noProof/>
        </w:rPr>
        <w:drawing>
          <wp:inline distT="0" distB="0" distL="0" distR="0" wp14:anchorId="262D868F" wp14:editId="5573FE1F">
            <wp:extent cx="4762500" cy="2956560"/>
            <wp:effectExtent l="0" t="0" r="0" b="15240"/>
            <wp:docPr id="4" name="Chart 4">
              <a:extLst xmlns:a="http://schemas.openxmlformats.org/drawingml/2006/main">
                <a:ext uri="{FF2B5EF4-FFF2-40B4-BE49-F238E27FC236}">
                  <a16:creationId xmlns:a16="http://schemas.microsoft.com/office/drawing/2014/main" id="{7EE02B3B-5FB6-4C84-865E-5180ABBAB51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14E23CF8" w14:textId="1DCCFE5E" w:rsidR="00E169C2" w:rsidRDefault="00E169C2" w:rsidP="000038D9">
      <w:pPr>
        <w:spacing w:after="0" w:line="240" w:lineRule="auto"/>
        <w:rPr>
          <w:rFonts w:ascii="Times New Roman" w:eastAsia="Times New Roman" w:hAnsi="Times New Roman" w:cs="Times New Roman"/>
          <w:sz w:val="27"/>
          <w:szCs w:val="27"/>
        </w:rPr>
      </w:pPr>
    </w:p>
    <w:p w14:paraId="2F292809" w14:textId="2BCF1A15" w:rsidR="00E169C2" w:rsidRPr="00AF1B97" w:rsidRDefault="00E169C2" w:rsidP="00E169C2">
      <w:pPr>
        <w:spacing w:after="0" w:line="240" w:lineRule="auto"/>
        <w:rPr>
          <w:rFonts w:ascii="Arial" w:eastAsia="Times New Roman" w:hAnsi="Arial" w:cs="Arial"/>
        </w:rPr>
      </w:pPr>
      <w:r w:rsidRPr="00AF1B97">
        <w:rPr>
          <w:rFonts w:ascii="Arial" w:eastAsia="Times New Roman" w:hAnsi="Arial" w:cs="Arial"/>
        </w:rPr>
        <w:t>Above chart provides the Stacked Column representing the ‘</w:t>
      </w:r>
      <w:r>
        <w:rPr>
          <w:rFonts w:ascii="Arial" w:eastAsia="Times New Roman" w:hAnsi="Arial" w:cs="Arial"/>
        </w:rPr>
        <w:t>Sub-</w:t>
      </w:r>
      <w:r w:rsidRPr="00AF1B97">
        <w:rPr>
          <w:rFonts w:ascii="Arial" w:eastAsia="Times New Roman" w:hAnsi="Arial" w:cs="Arial"/>
        </w:rPr>
        <w:t>Category’ in X-axis and count of</w:t>
      </w:r>
      <w:r>
        <w:rPr>
          <w:rFonts w:ascii="Arial" w:eastAsia="Times New Roman" w:hAnsi="Arial" w:cs="Arial"/>
        </w:rPr>
        <w:t xml:space="preserve"> Project</w:t>
      </w:r>
      <w:r w:rsidRPr="00AF1B97">
        <w:rPr>
          <w:rFonts w:ascii="Arial" w:eastAsia="Times New Roman" w:hAnsi="Arial" w:cs="Arial"/>
        </w:rPr>
        <w:t xml:space="preserve"> ‘State’ in Y-axis. </w:t>
      </w:r>
    </w:p>
    <w:p w14:paraId="5C471CCF" w14:textId="43285DFD" w:rsidR="00E169C2" w:rsidRDefault="00E169C2" w:rsidP="000038D9">
      <w:pPr>
        <w:spacing w:after="0" w:line="240" w:lineRule="auto"/>
        <w:rPr>
          <w:rFonts w:ascii="Times New Roman" w:eastAsia="Times New Roman" w:hAnsi="Times New Roman" w:cs="Times New Roman"/>
          <w:sz w:val="27"/>
          <w:szCs w:val="27"/>
        </w:rPr>
      </w:pPr>
    </w:p>
    <w:p w14:paraId="2CCB3485" w14:textId="54FE4464" w:rsidR="00E169C2" w:rsidRDefault="00E169C2" w:rsidP="000038D9">
      <w:pPr>
        <w:spacing w:after="0" w:line="240" w:lineRule="auto"/>
        <w:rPr>
          <w:rFonts w:ascii="Arial" w:eastAsia="Times New Roman" w:hAnsi="Arial" w:cs="Arial"/>
        </w:rPr>
      </w:pPr>
      <w:r w:rsidRPr="00081795">
        <w:rPr>
          <w:rFonts w:ascii="Arial" w:eastAsia="Times New Roman" w:hAnsi="Arial" w:cs="Arial"/>
        </w:rPr>
        <w:t xml:space="preserve">The </w:t>
      </w:r>
      <w:r>
        <w:rPr>
          <w:rFonts w:ascii="Arial" w:eastAsia="Times New Roman" w:hAnsi="Arial" w:cs="Arial"/>
        </w:rPr>
        <w:t>third</w:t>
      </w:r>
      <w:r>
        <w:rPr>
          <w:rFonts w:ascii="Arial" w:eastAsia="Times New Roman" w:hAnsi="Arial" w:cs="Arial"/>
        </w:rPr>
        <w:t xml:space="preserve"> </w:t>
      </w:r>
      <w:r w:rsidRPr="00081795">
        <w:rPr>
          <w:rFonts w:ascii="Arial" w:eastAsia="Times New Roman" w:hAnsi="Arial" w:cs="Arial"/>
        </w:rPr>
        <w:t>set of Pivot Table and Chart below, represents the</w:t>
      </w:r>
      <w:r>
        <w:rPr>
          <w:rFonts w:ascii="Arial" w:eastAsia="Times New Roman" w:hAnsi="Arial" w:cs="Arial"/>
        </w:rPr>
        <w:t xml:space="preserve"> </w:t>
      </w:r>
      <w:r w:rsidR="00984DC4">
        <w:rPr>
          <w:rFonts w:ascii="Arial" w:eastAsia="Times New Roman" w:hAnsi="Arial" w:cs="Arial"/>
        </w:rPr>
        <w:t>Month of project initiation again the count of column ‘State’ and determines the ‘successful’, ’failed’, ’live’ and ‘canceled’ projects.</w:t>
      </w:r>
      <w:r w:rsidR="00EA5834">
        <w:rPr>
          <w:rFonts w:ascii="Arial" w:eastAsia="Times New Roman" w:hAnsi="Arial" w:cs="Arial"/>
        </w:rPr>
        <w:t xml:space="preserve"> It can be filtered with ‘Category’ and ‘Year’ of initiation.</w:t>
      </w:r>
    </w:p>
    <w:p w14:paraId="4A7A81CF" w14:textId="2FF9A054" w:rsidR="00984DC4" w:rsidRDefault="00984DC4" w:rsidP="000038D9">
      <w:pPr>
        <w:spacing w:after="0" w:line="240" w:lineRule="auto"/>
        <w:rPr>
          <w:rFonts w:ascii="Arial" w:eastAsia="Times New Roman" w:hAnsi="Arial" w:cs="Arial"/>
        </w:rPr>
      </w:pPr>
    </w:p>
    <w:p w14:paraId="16888DBC" w14:textId="33A9EABB" w:rsidR="00D512F0" w:rsidRDefault="00D512F0" w:rsidP="000038D9">
      <w:pPr>
        <w:spacing w:after="0" w:line="240" w:lineRule="auto"/>
        <w:rPr>
          <w:rFonts w:ascii="Arial" w:eastAsia="Times New Roman" w:hAnsi="Arial" w:cs="Arial"/>
        </w:rPr>
      </w:pPr>
      <w:r>
        <w:rPr>
          <w:rFonts w:ascii="Arial" w:eastAsia="Times New Roman" w:hAnsi="Arial" w:cs="Arial"/>
        </w:rPr>
        <w:t>Table 3:</w:t>
      </w:r>
    </w:p>
    <w:p w14:paraId="25FDAEE5" w14:textId="77777777" w:rsidR="00984DC4" w:rsidRDefault="00984DC4" w:rsidP="000038D9">
      <w:pPr>
        <w:spacing w:after="0" w:line="240" w:lineRule="auto"/>
        <w:rPr>
          <w:rFonts w:ascii="Arial" w:eastAsia="Times New Roman" w:hAnsi="Arial" w:cs="Arial"/>
        </w:rPr>
      </w:pPr>
    </w:p>
    <w:p w14:paraId="39CCE489" w14:textId="150BD31E" w:rsidR="00E169C2" w:rsidRDefault="00E169C2" w:rsidP="000038D9">
      <w:pPr>
        <w:spacing w:after="0" w:line="240" w:lineRule="auto"/>
        <w:rPr>
          <w:rFonts w:ascii="Times New Roman" w:eastAsia="Times New Roman" w:hAnsi="Times New Roman" w:cs="Times New Roman"/>
          <w:sz w:val="27"/>
          <w:szCs w:val="27"/>
        </w:rPr>
      </w:pPr>
      <w:r>
        <w:rPr>
          <w:noProof/>
        </w:rPr>
        <w:drawing>
          <wp:inline distT="0" distB="0" distL="0" distR="0" wp14:anchorId="1D92D4BE" wp14:editId="6720F207">
            <wp:extent cx="4602626" cy="30099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57391" cy="3045714"/>
                    </a:xfrm>
                    <a:prstGeom prst="rect">
                      <a:avLst/>
                    </a:prstGeom>
                  </pic:spPr>
                </pic:pic>
              </a:graphicData>
            </a:graphic>
          </wp:inline>
        </w:drawing>
      </w:r>
    </w:p>
    <w:p w14:paraId="01AEDB07" w14:textId="2C1546B4" w:rsidR="00984DC4" w:rsidRDefault="00984DC4" w:rsidP="000038D9">
      <w:pPr>
        <w:spacing w:after="0" w:line="240" w:lineRule="auto"/>
        <w:rPr>
          <w:rFonts w:ascii="Times New Roman" w:eastAsia="Times New Roman" w:hAnsi="Times New Roman" w:cs="Times New Roman"/>
          <w:sz w:val="27"/>
          <w:szCs w:val="27"/>
        </w:rPr>
      </w:pPr>
    </w:p>
    <w:p w14:paraId="22AFB5F3" w14:textId="75F1DBC5" w:rsidR="00D512F0" w:rsidRDefault="00D512F0" w:rsidP="000038D9">
      <w:pPr>
        <w:spacing w:after="0" w:line="240" w:lineRule="auto"/>
        <w:rPr>
          <w:rFonts w:ascii="Arial" w:eastAsia="Times New Roman" w:hAnsi="Arial" w:cs="Arial"/>
        </w:rPr>
      </w:pPr>
      <w:r w:rsidRPr="00D512F0">
        <w:rPr>
          <w:rFonts w:ascii="Arial" w:eastAsia="Times New Roman" w:hAnsi="Arial" w:cs="Arial"/>
        </w:rPr>
        <w:t>Chart 3:</w:t>
      </w:r>
    </w:p>
    <w:p w14:paraId="5A88FD9D" w14:textId="77777777" w:rsidR="00D512F0" w:rsidRPr="00D512F0" w:rsidRDefault="00D512F0" w:rsidP="000038D9">
      <w:pPr>
        <w:spacing w:after="0" w:line="240" w:lineRule="auto"/>
        <w:rPr>
          <w:rFonts w:ascii="Arial" w:eastAsia="Times New Roman" w:hAnsi="Arial" w:cs="Arial"/>
        </w:rPr>
      </w:pPr>
    </w:p>
    <w:p w14:paraId="216875A2" w14:textId="19AF59C6" w:rsidR="00984DC4" w:rsidRDefault="00984DC4" w:rsidP="000038D9">
      <w:pPr>
        <w:spacing w:after="0" w:line="240" w:lineRule="auto"/>
        <w:rPr>
          <w:rFonts w:ascii="Times New Roman" w:eastAsia="Times New Roman" w:hAnsi="Times New Roman" w:cs="Times New Roman"/>
          <w:sz w:val="27"/>
          <w:szCs w:val="27"/>
        </w:rPr>
      </w:pPr>
      <w:r>
        <w:rPr>
          <w:noProof/>
        </w:rPr>
        <w:drawing>
          <wp:inline distT="0" distB="0" distL="0" distR="0" wp14:anchorId="75D374E6" wp14:editId="21423BE4">
            <wp:extent cx="4457700" cy="2560320"/>
            <wp:effectExtent l="0" t="0" r="0" b="11430"/>
            <wp:docPr id="6" name="Chart 6">
              <a:extLst xmlns:a="http://schemas.openxmlformats.org/drawingml/2006/main">
                <a:ext uri="{FF2B5EF4-FFF2-40B4-BE49-F238E27FC236}">
                  <a16:creationId xmlns:a16="http://schemas.microsoft.com/office/drawing/2014/main" id="{A3BC7118-9375-4F58-8FA0-C36BE9AEB8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7713CCFB" w14:textId="4DABA109" w:rsidR="00D512F0" w:rsidRDefault="00D512F0" w:rsidP="000038D9">
      <w:pPr>
        <w:spacing w:after="0" w:line="240" w:lineRule="auto"/>
        <w:rPr>
          <w:rFonts w:ascii="Times New Roman" w:eastAsia="Times New Roman" w:hAnsi="Times New Roman" w:cs="Times New Roman"/>
          <w:sz w:val="27"/>
          <w:szCs w:val="27"/>
        </w:rPr>
      </w:pPr>
    </w:p>
    <w:p w14:paraId="5A0583E1" w14:textId="7B738E57" w:rsidR="00D512F0" w:rsidRDefault="00D512F0" w:rsidP="00D512F0">
      <w:pPr>
        <w:spacing w:after="0" w:line="240" w:lineRule="auto"/>
        <w:rPr>
          <w:rFonts w:ascii="Arial" w:eastAsia="Times New Roman" w:hAnsi="Arial" w:cs="Arial"/>
        </w:rPr>
      </w:pPr>
      <w:r w:rsidRPr="00AF1B97">
        <w:rPr>
          <w:rFonts w:ascii="Arial" w:eastAsia="Times New Roman" w:hAnsi="Arial" w:cs="Arial"/>
        </w:rPr>
        <w:t xml:space="preserve">Above chart provides the </w:t>
      </w:r>
      <w:r>
        <w:rPr>
          <w:rFonts w:ascii="Arial" w:eastAsia="Times New Roman" w:hAnsi="Arial" w:cs="Arial"/>
        </w:rPr>
        <w:t>Line</w:t>
      </w:r>
      <w:r w:rsidRPr="00AF1B97">
        <w:rPr>
          <w:rFonts w:ascii="Arial" w:eastAsia="Times New Roman" w:hAnsi="Arial" w:cs="Arial"/>
        </w:rPr>
        <w:t xml:space="preserve"> C</w:t>
      </w:r>
      <w:r>
        <w:rPr>
          <w:rFonts w:ascii="Arial" w:eastAsia="Times New Roman" w:hAnsi="Arial" w:cs="Arial"/>
        </w:rPr>
        <w:t>hart</w:t>
      </w:r>
      <w:r w:rsidRPr="00AF1B97">
        <w:rPr>
          <w:rFonts w:ascii="Arial" w:eastAsia="Times New Roman" w:hAnsi="Arial" w:cs="Arial"/>
        </w:rPr>
        <w:t xml:space="preserve"> representing the ‘</w:t>
      </w:r>
      <w:r w:rsidR="009F62D4">
        <w:rPr>
          <w:rFonts w:ascii="Arial" w:eastAsia="Times New Roman" w:hAnsi="Arial" w:cs="Arial"/>
        </w:rPr>
        <w:t>Month’</w:t>
      </w:r>
      <w:r w:rsidRPr="00AF1B97">
        <w:rPr>
          <w:rFonts w:ascii="Arial" w:eastAsia="Times New Roman" w:hAnsi="Arial" w:cs="Arial"/>
        </w:rPr>
        <w:t xml:space="preserve"> in X-axis and count of</w:t>
      </w:r>
      <w:r>
        <w:rPr>
          <w:rFonts w:ascii="Arial" w:eastAsia="Times New Roman" w:hAnsi="Arial" w:cs="Arial"/>
        </w:rPr>
        <w:t xml:space="preserve"> Project</w:t>
      </w:r>
      <w:r w:rsidRPr="00AF1B97">
        <w:rPr>
          <w:rFonts w:ascii="Arial" w:eastAsia="Times New Roman" w:hAnsi="Arial" w:cs="Arial"/>
        </w:rPr>
        <w:t xml:space="preserve"> ‘State’ in Y-axis. </w:t>
      </w:r>
    </w:p>
    <w:p w14:paraId="1B289D90" w14:textId="00315DD4" w:rsidR="004D3E6F" w:rsidRDefault="004D3E6F" w:rsidP="00D512F0">
      <w:pPr>
        <w:spacing w:after="0" w:line="240" w:lineRule="auto"/>
        <w:rPr>
          <w:rFonts w:ascii="Arial" w:eastAsia="Times New Roman" w:hAnsi="Arial" w:cs="Arial"/>
        </w:rPr>
      </w:pPr>
    </w:p>
    <w:p w14:paraId="76D0F10E" w14:textId="0941B264" w:rsidR="004D3E6F" w:rsidRDefault="004D3E6F" w:rsidP="004D3E6F">
      <w:pPr>
        <w:spacing w:after="0" w:line="240" w:lineRule="auto"/>
        <w:rPr>
          <w:rFonts w:ascii="Arial" w:eastAsia="Times New Roman" w:hAnsi="Arial" w:cs="Arial"/>
        </w:rPr>
      </w:pPr>
      <w:r w:rsidRPr="00081795">
        <w:rPr>
          <w:rFonts w:ascii="Arial" w:eastAsia="Times New Roman" w:hAnsi="Arial" w:cs="Arial"/>
        </w:rPr>
        <w:t xml:space="preserve">The </w:t>
      </w:r>
      <w:r>
        <w:rPr>
          <w:rFonts w:ascii="Arial" w:eastAsia="Times New Roman" w:hAnsi="Arial" w:cs="Arial"/>
        </w:rPr>
        <w:t xml:space="preserve">fourth </w:t>
      </w:r>
      <w:r w:rsidRPr="00081795">
        <w:rPr>
          <w:rFonts w:ascii="Arial" w:eastAsia="Times New Roman" w:hAnsi="Arial" w:cs="Arial"/>
        </w:rPr>
        <w:t>set of Table and Chart below, represents the</w:t>
      </w:r>
      <w:r>
        <w:rPr>
          <w:rFonts w:ascii="Arial" w:eastAsia="Times New Roman" w:hAnsi="Arial" w:cs="Arial"/>
        </w:rPr>
        <w:t xml:space="preserve"> </w:t>
      </w:r>
      <w:r>
        <w:rPr>
          <w:rFonts w:ascii="Arial" w:eastAsia="Times New Roman" w:hAnsi="Arial" w:cs="Arial"/>
        </w:rPr>
        <w:t>count of the ‘Successful’, ‘Failed’ and ‘Canceled’ state of the projects which are listed under various groups based on the goal amount for each. Percentages are calculated for each.</w:t>
      </w:r>
    </w:p>
    <w:p w14:paraId="00E9508E" w14:textId="77777777" w:rsidR="004D3E6F" w:rsidRPr="00AF1B97" w:rsidRDefault="004D3E6F" w:rsidP="00D512F0">
      <w:pPr>
        <w:spacing w:after="0" w:line="240" w:lineRule="auto"/>
        <w:rPr>
          <w:rFonts w:ascii="Arial" w:eastAsia="Times New Roman" w:hAnsi="Arial" w:cs="Arial"/>
        </w:rPr>
      </w:pPr>
    </w:p>
    <w:p w14:paraId="4C4DA6D1" w14:textId="6CFBA134" w:rsidR="00D512F0" w:rsidRDefault="004D3E6F" w:rsidP="000038D9">
      <w:pPr>
        <w:spacing w:after="0" w:line="240" w:lineRule="auto"/>
        <w:rPr>
          <w:rFonts w:ascii="Arial" w:eastAsia="Times New Roman" w:hAnsi="Arial" w:cs="Arial"/>
        </w:rPr>
      </w:pPr>
      <w:r w:rsidRPr="004D3E6F">
        <w:rPr>
          <w:rFonts w:ascii="Arial" w:eastAsia="Times New Roman" w:hAnsi="Arial" w:cs="Arial"/>
        </w:rPr>
        <w:t>Table 4:</w:t>
      </w:r>
    </w:p>
    <w:p w14:paraId="0C64319F" w14:textId="77777777" w:rsidR="004D3E6F" w:rsidRPr="004D3E6F" w:rsidRDefault="004D3E6F" w:rsidP="000038D9">
      <w:pPr>
        <w:spacing w:after="0" w:line="240" w:lineRule="auto"/>
        <w:rPr>
          <w:rFonts w:ascii="Arial" w:eastAsia="Times New Roman" w:hAnsi="Arial" w:cs="Arial"/>
        </w:rPr>
      </w:pPr>
    </w:p>
    <w:p w14:paraId="18E698BE" w14:textId="567F92B6" w:rsidR="00984DC4" w:rsidRDefault="001A70E3" w:rsidP="000038D9">
      <w:pPr>
        <w:spacing w:after="0" w:line="240" w:lineRule="auto"/>
        <w:rPr>
          <w:rFonts w:ascii="Times New Roman" w:eastAsia="Times New Roman" w:hAnsi="Times New Roman" w:cs="Times New Roman"/>
          <w:sz w:val="27"/>
          <w:szCs w:val="27"/>
        </w:rPr>
      </w:pPr>
      <w:r>
        <w:rPr>
          <w:noProof/>
        </w:rPr>
        <w:drawing>
          <wp:inline distT="0" distB="0" distL="0" distR="0" wp14:anchorId="4BEBD6A5" wp14:editId="5CF3A8FE">
            <wp:extent cx="6281420" cy="274320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03401" cy="2752799"/>
                    </a:xfrm>
                    <a:prstGeom prst="rect">
                      <a:avLst/>
                    </a:prstGeom>
                  </pic:spPr>
                </pic:pic>
              </a:graphicData>
            </a:graphic>
          </wp:inline>
        </w:drawing>
      </w:r>
    </w:p>
    <w:p w14:paraId="772C259B" w14:textId="6662C78D" w:rsidR="001A70E3" w:rsidRDefault="001A70E3" w:rsidP="000038D9">
      <w:pPr>
        <w:spacing w:after="0" w:line="240" w:lineRule="auto"/>
        <w:rPr>
          <w:rFonts w:ascii="Times New Roman" w:eastAsia="Times New Roman" w:hAnsi="Times New Roman" w:cs="Times New Roman"/>
          <w:sz w:val="27"/>
          <w:szCs w:val="27"/>
        </w:rPr>
      </w:pPr>
    </w:p>
    <w:p w14:paraId="24A140D1" w14:textId="77777777" w:rsidR="004D3E6F" w:rsidRDefault="004D3E6F" w:rsidP="000038D9">
      <w:pPr>
        <w:spacing w:after="0" w:line="240" w:lineRule="auto"/>
        <w:rPr>
          <w:rFonts w:ascii="Arial" w:eastAsia="Times New Roman" w:hAnsi="Arial" w:cs="Arial"/>
        </w:rPr>
      </w:pPr>
    </w:p>
    <w:p w14:paraId="163C9DD8" w14:textId="77777777" w:rsidR="004D3E6F" w:rsidRDefault="004D3E6F" w:rsidP="000038D9">
      <w:pPr>
        <w:spacing w:after="0" w:line="240" w:lineRule="auto"/>
        <w:rPr>
          <w:rFonts w:ascii="Arial" w:eastAsia="Times New Roman" w:hAnsi="Arial" w:cs="Arial"/>
        </w:rPr>
      </w:pPr>
    </w:p>
    <w:p w14:paraId="06FAA089" w14:textId="77777777" w:rsidR="004D3E6F" w:rsidRDefault="004D3E6F" w:rsidP="000038D9">
      <w:pPr>
        <w:spacing w:after="0" w:line="240" w:lineRule="auto"/>
        <w:rPr>
          <w:rFonts w:ascii="Arial" w:eastAsia="Times New Roman" w:hAnsi="Arial" w:cs="Arial"/>
        </w:rPr>
      </w:pPr>
    </w:p>
    <w:p w14:paraId="768E5F4F" w14:textId="0AA6F82F" w:rsidR="004D3E6F" w:rsidRDefault="004D3E6F" w:rsidP="000038D9">
      <w:pPr>
        <w:spacing w:after="0" w:line="240" w:lineRule="auto"/>
        <w:rPr>
          <w:rFonts w:ascii="Arial" w:eastAsia="Times New Roman" w:hAnsi="Arial" w:cs="Arial"/>
        </w:rPr>
      </w:pPr>
      <w:r w:rsidRPr="004D3E6F">
        <w:rPr>
          <w:rFonts w:ascii="Arial" w:eastAsia="Times New Roman" w:hAnsi="Arial" w:cs="Arial"/>
        </w:rPr>
        <w:lastRenderedPageBreak/>
        <w:t>Chart 4:</w:t>
      </w:r>
    </w:p>
    <w:p w14:paraId="428BE9BB" w14:textId="77777777" w:rsidR="004D3E6F" w:rsidRPr="004D3E6F" w:rsidRDefault="004D3E6F" w:rsidP="000038D9">
      <w:pPr>
        <w:spacing w:after="0" w:line="240" w:lineRule="auto"/>
        <w:rPr>
          <w:rFonts w:ascii="Arial" w:eastAsia="Times New Roman" w:hAnsi="Arial" w:cs="Arial"/>
        </w:rPr>
      </w:pPr>
    </w:p>
    <w:p w14:paraId="1D526195" w14:textId="25E31399" w:rsidR="001A70E3" w:rsidRDefault="001A70E3" w:rsidP="000038D9">
      <w:pPr>
        <w:spacing w:after="0" w:line="240" w:lineRule="auto"/>
        <w:rPr>
          <w:rFonts w:ascii="Times New Roman" w:eastAsia="Times New Roman" w:hAnsi="Times New Roman" w:cs="Times New Roman"/>
          <w:sz w:val="27"/>
          <w:szCs w:val="27"/>
        </w:rPr>
      </w:pPr>
      <w:r>
        <w:rPr>
          <w:noProof/>
        </w:rPr>
        <w:drawing>
          <wp:inline distT="0" distB="0" distL="0" distR="0" wp14:anchorId="6969C1D5" wp14:editId="130E47BF">
            <wp:extent cx="5768340" cy="3048000"/>
            <wp:effectExtent l="0" t="0" r="3810" b="0"/>
            <wp:docPr id="9" name="Chart 9">
              <a:extLst xmlns:a="http://schemas.openxmlformats.org/drawingml/2006/main">
                <a:ext uri="{FF2B5EF4-FFF2-40B4-BE49-F238E27FC236}">
                  <a16:creationId xmlns:a16="http://schemas.microsoft.com/office/drawing/2014/main" id="{E6222BF4-8326-411D-8F97-6DA90E135E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373AAAD" w14:textId="45D05992" w:rsidR="004D3E6F" w:rsidRDefault="004D3E6F" w:rsidP="000038D9">
      <w:pPr>
        <w:spacing w:after="0" w:line="240" w:lineRule="auto"/>
        <w:rPr>
          <w:rFonts w:ascii="Times New Roman" w:eastAsia="Times New Roman" w:hAnsi="Times New Roman" w:cs="Times New Roman"/>
          <w:sz w:val="27"/>
          <w:szCs w:val="27"/>
        </w:rPr>
      </w:pPr>
    </w:p>
    <w:p w14:paraId="6509186B" w14:textId="1B67B5DD" w:rsidR="004D3E6F" w:rsidRPr="00D77970" w:rsidRDefault="004D3E6F" w:rsidP="000038D9">
      <w:pPr>
        <w:spacing w:after="0" w:line="240" w:lineRule="auto"/>
        <w:rPr>
          <w:rFonts w:ascii="Arial" w:eastAsia="Times New Roman" w:hAnsi="Arial" w:cs="Arial"/>
        </w:rPr>
      </w:pPr>
      <w:r w:rsidRPr="00D77970">
        <w:rPr>
          <w:rFonts w:ascii="Arial" w:eastAsia="Times New Roman" w:hAnsi="Arial" w:cs="Arial"/>
        </w:rPr>
        <w:t>Above graph depicts the percentages of ‘Successful’, ‘Failed’ and ‘Canceled’ projects based on the goal amount decided by the Kickstarters.</w:t>
      </w:r>
    </w:p>
    <w:p w14:paraId="74B8AF15" w14:textId="642BD0A4" w:rsidR="004D3E6F" w:rsidRDefault="004D3E6F" w:rsidP="000038D9">
      <w:pPr>
        <w:spacing w:after="0" w:line="240" w:lineRule="auto"/>
        <w:rPr>
          <w:rFonts w:ascii="Times New Roman" w:eastAsia="Times New Roman" w:hAnsi="Times New Roman" w:cs="Times New Roman"/>
          <w:sz w:val="27"/>
          <w:szCs w:val="27"/>
        </w:rPr>
      </w:pPr>
    </w:p>
    <w:p w14:paraId="7FF00D26" w14:textId="2C1E4CC8" w:rsidR="008F6820" w:rsidRDefault="008F6820" w:rsidP="000038D9">
      <w:pPr>
        <w:spacing w:after="0" w:line="240" w:lineRule="auto"/>
        <w:rPr>
          <w:rFonts w:ascii="Arial" w:eastAsia="Times New Roman" w:hAnsi="Arial" w:cs="Arial"/>
          <w:b/>
          <w:sz w:val="24"/>
          <w:szCs w:val="24"/>
        </w:rPr>
      </w:pPr>
      <w:r w:rsidRPr="008F6820">
        <w:rPr>
          <w:rFonts w:ascii="Arial" w:eastAsia="Times New Roman" w:hAnsi="Arial" w:cs="Arial"/>
          <w:b/>
          <w:sz w:val="24"/>
          <w:szCs w:val="24"/>
        </w:rPr>
        <w:t>Results</w:t>
      </w:r>
      <w:r>
        <w:rPr>
          <w:rFonts w:ascii="Arial" w:eastAsia="Times New Roman" w:hAnsi="Arial" w:cs="Arial"/>
          <w:b/>
          <w:sz w:val="24"/>
          <w:szCs w:val="24"/>
        </w:rPr>
        <w:t>:</w:t>
      </w:r>
    </w:p>
    <w:p w14:paraId="21745F49" w14:textId="08784A11" w:rsidR="008F6820" w:rsidRDefault="008F6820" w:rsidP="000038D9">
      <w:pPr>
        <w:spacing w:after="0" w:line="240" w:lineRule="auto"/>
        <w:rPr>
          <w:rFonts w:ascii="Arial" w:eastAsia="Times New Roman" w:hAnsi="Arial" w:cs="Arial"/>
          <w:b/>
          <w:sz w:val="24"/>
          <w:szCs w:val="24"/>
        </w:rPr>
      </w:pPr>
    </w:p>
    <w:p w14:paraId="09BE19CA" w14:textId="33E28948" w:rsidR="008F6820" w:rsidRPr="007F3C0C" w:rsidRDefault="008F6820" w:rsidP="007F3C0C">
      <w:pPr>
        <w:pStyle w:val="ListParagraph"/>
        <w:numPr>
          <w:ilvl w:val="0"/>
          <w:numId w:val="1"/>
        </w:numPr>
        <w:spacing w:after="0" w:line="240" w:lineRule="auto"/>
        <w:rPr>
          <w:rFonts w:ascii="Arial" w:eastAsia="Times New Roman" w:hAnsi="Arial" w:cs="Arial"/>
        </w:rPr>
      </w:pPr>
      <w:r w:rsidRPr="007F3C0C">
        <w:rPr>
          <w:rFonts w:ascii="Arial" w:eastAsia="Times New Roman" w:hAnsi="Arial" w:cs="Arial"/>
        </w:rPr>
        <w:t xml:space="preserve">Most successful projects are for the Category of </w:t>
      </w:r>
      <w:r w:rsidR="00052CFA" w:rsidRPr="007F3C0C">
        <w:rPr>
          <w:rFonts w:ascii="Arial" w:eastAsia="Times New Roman" w:hAnsi="Arial" w:cs="Arial"/>
        </w:rPr>
        <w:t>‘</w:t>
      </w:r>
      <w:r w:rsidRPr="007F3C0C">
        <w:rPr>
          <w:rFonts w:ascii="Arial" w:eastAsia="Times New Roman" w:hAnsi="Arial" w:cs="Arial"/>
        </w:rPr>
        <w:t>Theater</w:t>
      </w:r>
      <w:r w:rsidR="00052CFA" w:rsidRPr="007F3C0C">
        <w:rPr>
          <w:rFonts w:ascii="Arial" w:eastAsia="Times New Roman" w:hAnsi="Arial" w:cs="Arial"/>
        </w:rPr>
        <w:t>’, followed by ‘Music’ and ‘</w:t>
      </w:r>
      <w:proofErr w:type="spellStart"/>
      <w:r w:rsidR="00052CFA" w:rsidRPr="007F3C0C">
        <w:rPr>
          <w:rFonts w:ascii="Arial" w:eastAsia="Times New Roman" w:hAnsi="Arial" w:cs="Arial"/>
        </w:rPr>
        <w:t>Film&amp;Videos</w:t>
      </w:r>
      <w:proofErr w:type="spellEnd"/>
      <w:r w:rsidR="00052CFA" w:rsidRPr="007F3C0C">
        <w:rPr>
          <w:rFonts w:ascii="Arial" w:eastAsia="Times New Roman" w:hAnsi="Arial" w:cs="Arial"/>
        </w:rPr>
        <w:t>’.</w:t>
      </w:r>
    </w:p>
    <w:p w14:paraId="14B95D62" w14:textId="2640445B" w:rsidR="00052CFA" w:rsidRDefault="00052CFA" w:rsidP="000038D9">
      <w:pPr>
        <w:spacing w:after="0" w:line="240" w:lineRule="auto"/>
        <w:rPr>
          <w:rFonts w:ascii="Arial" w:eastAsia="Times New Roman" w:hAnsi="Arial" w:cs="Arial"/>
        </w:rPr>
      </w:pPr>
    </w:p>
    <w:p w14:paraId="0A8B230A" w14:textId="0D52B79C" w:rsidR="00052CFA" w:rsidRPr="007F3C0C" w:rsidRDefault="00052CFA" w:rsidP="007F3C0C">
      <w:pPr>
        <w:pStyle w:val="ListParagraph"/>
        <w:numPr>
          <w:ilvl w:val="0"/>
          <w:numId w:val="1"/>
        </w:numPr>
        <w:spacing w:after="0" w:line="240" w:lineRule="auto"/>
        <w:rPr>
          <w:rFonts w:ascii="Arial" w:eastAsia="Times New Roman" w:hAnsi="Arial" w:cs="Arial"/>
        </w:rPr>
      </w:pPr>
      <w:r w:rsidRPr="007F3C0C">
        <w:rPr>
          <w:rFonts w:ascii="Arial" w:eastAsia="Times New Roman" w:hAnsi="Arial" w:cs="Arial"/>
        </w:rPr>
        <w:t>Most of the canceled projects are in category ‘Technology’.</w:t>
      </w:r>
    </w:p>
    <w:p w14:paraId="395A972A" w14:textId="636608A3" w:rsidR="00052CFA" w:rsidRDefault="00052CFA" w:rsidP="000038D9">
      <w:pPr>
        <w:spacing w:after="0" w:line="240" w:lineRule="auto"/>
        <w:rPr>
          <w:rFonts w:ascii="Arial" w:eastAsia="Times New Roman" w:hAnsi="Arial" w:cs="Arial"/>
        </w:rPr>
      </w:pPr>
    </w:p>
    <w:p w14:paraId="59FF3D09" w14:textId="7B0328F3" w:rsidR="00052CFA" w:rsidRPr="007F3C0C" w:rsidRDefault="00052CFA" w:rsidP="007F3C0C">
      <w:pPr>
        <w:pStyle w:val="ListParagraph"/>
        <w:numPr>
          <w:ilvl w:val="0"/>
          <w:numId w:val="1"/>
        </w:numPr>
        <w:spacing w:after="0" w:line="240" w:lineRule="auto"/>
        <w:rPr>
          <w:rFonts w:ascii="Arial" w:eastAsia="Times New Roman" w:hAnsi="Arial" w:cs="Arial"/>
        </w:rPr>
      </w:pPr>
      <w:r w:rsidRPr="007F3C0C">
        <w:rPr>
          <w:rFonts w:ascii="Arial" w:eastAsia="Times New Roman" w:hAnsi="Arial" w:cs="Arial"/>
        </w:rPr>
        <w:t xml:space="preserve">Most successful projects are for the </w:t>
      </w:r>
      <w:r w:rsidRPr="007F3C0C">
        <w:rPr>
          <w:rFonts w:ascii="Arial" w:eastAsia="Times New Roman" w:hAnsi="Arial" w:cs="Arial"/>
        </w:rPr>
        <w:t>Sub-</w:t>
      </w:r>
      <w:r w:rsidRPr="007F3C0C">
        <w:rPr>
          <w:rFonts w:ascii="Arial" w:eastAsia="Times New Roman" w:hAnsi="Arial" w:cs="Arial"/>
        </w:rPr>
        <w:t>Category of ‘</w:t>
      </w:r>
      <w:r w:rsidRPr="007F3C0C">
        <w:rPr>
          <w:rFonts w:ascii="Arial" w:eastAsia="Times New Roman" w:hAnsi="Arial" w:cs="Arial"/>
        </w:rPr>
        <w:t>Play</w:t>
      </w:r>
      <w:r w:rsidRPr="007F3C0C">
        <w:rPr>
          <w:rFonts w:ascii="Arial" w:eastAsia="Times New Roman" w:hAnsi="Arial" w:cs="Arial"/>
        </w:rPr>
        <w:t>’, followed by ‘</w:t>
      </w:r>
      <w:r w:rsidRPr="007F3C0C">
        <w:rPr>
          <w:rFonts w:ascii="Arial" w:eastAsia="Times New Roman" w:hAnsi="Arial" w:cs="Arial"/>
        </w:rPr>
        <w:t>Rock</w:t>
      </w:r>
      <w:r w:rsidRPr="007F3C0C">
        <w:rPr>
          <w:rFonts w:ascii="Arial" w:eastAsia="Times New Roman" w:hAnsi="Arial" w:cs="Arial"/>
        </w:rPr>
        <w:t>’ and ‘</w:t>
      </w:r>
      <w:r w:rsidRPr="007F3C0C">
        <w:rPr>
          <w:rFonts w:ascii="Arial" w:eastAsia="Times New Roman" w:hAnsi="Arial" w:cs="Arial"/>
        </w:rPr>
        <w:t>Documentary’</w:t>
      </w:r>
      <w:r w:rsidRPr="007F3C0C">
        <w:rPr>
          <w:rFonts w:ascii="Arial" w:eastAsia="Times New Roman" w:hAnsi="Arial" w:cs="Arial"/>
        </w:rPr>
        <w:t>.</w:t>
      </w:r>
    </w:p>
    <w:p w14:paraId="4346DF99" w14:textId="10FCCB06" w:rsidR="00052CFA" w:rsidRDefault="00052CFA" w:rsidP="00052CFA">
      <w:pPr>
        <w:spacing w:after="0" w:line="240" w:lineRule="auto"/>
        <w:rPr>
          <w:rFonts w:ascii="Arial" w:eastAsia="Times New Roman" w:hAnsi="Arial" w:cs="Arial"/>
        </w:rPr>
      </w:pPr>
    </w:p>
    <w:p w14:paraId="628886CB" w14:textId="3A9CC09E" w:rsidR="00052CFA" w:rsidRPr="007F3C0C" w:rsidRDefault="00052CFA" w:rsidP="007F3C0C">
      <w:pPr>
        <w:pStyle w:val="ListParagraph"/>
        <w:numPr>
          <w:ilvl w:val="0"/>
          <w:numId w:val="1"/>
        </w:numPr>
        <w:spacing w:after="0" w:line="240" w:lineRule="auto"/>
        <w:rPr>
          <w:rFonts w:ascii="Arial" w:eastAsia="Times New Roman" w:hAnsi="Arial" w:cs="Arial"/>
        </w:rPr>
      </w:pPr>
      <w:r w:rsidRPr="007F3C0C">
        <w:rPr>
          <w:rFonts w:ascii="Arial" w:eastAsia="Times New Roman" w:hAnsi="Arial" w:cs="Arial"/>
        </w:rPr>
        <w:t xml:space="preserve">Most of the canceled projects are in </w:t>
      </w:r>
      <w:r w:rsidRPr="007F3C0C">
        <w:rPr>
          <w:rFonts w:ascii="Arial" w:eastAsia="Times New Roman" w:hAnsi="Arial" w:cs="Arial"/>
        </w:rPr>
        <w:t>Sub-</w:t>
      </w:r>
      <w:r w:rsidRPr="007F3C0C">
        <w:rPr>
          <w:rFonts w:ascii="Arial" w:eastAsia="Times New Roman" w:hAnsi="Arial" w:cs="Arial"/>
        </w:rPr>
        <w:t>category ‘</w:t>
      </w:r>
      <w:r w:rsidRPr="007F3C0C">
        <w:rPr>
          <w:rFonts w:ascii="Arial" w:eastAsia="Times New Roman" w:hAnsi="Arial" w:cs="Arial"/>
        </w:rPr>
        <w:t>Web</w:t>
      </w:r>
      <w:r w:rsidRPr="007F3C0C">
        <w:rPr>
          <w:rFonts w:ascii="Arial" w:eastAsia="Times New Roman" w:hAnsi="Arial" w:cs="Arial"/>
        </w:rPr>
        <w:t>’</w:t>
      </w:r>
      <w:r w:rsidR="00A71AB5" w:rsidRPr="007F3C0C">
        <w:rPr>
          <w:rFonts w:ascii="Arial" w:eastAsia="Times New Roman" w:hAnsi="Arial" w:cs="Arial"/>
        </w:rPr>
        <w:t xml:space="preserve"> and ‘Wearables’</w:t>
      </w:r>
      <w:r w:rsidRPr="007F3C0C">
        <w:rPr>
          <w:rFonts w:ascii="Arial" w:eastAsia="Times New Roman" w:hAnsi="Arial" w:cs="Arial"/>
        </w:rPr>
        <w:t>.</w:t>
      </w:r>
    </w:p>
    <w:p w14:paraId="5AB0251C" w14:textId="328C997C" w:rsidR="00052CFA" w:rsidRDefault="00052CFA" w:rsidP="00052CFA">
      <w:pPr>
        <w:spacing w:after="0" w:line="240" w:lineRule="auto"/>
        <w:rPr>
          <w:rFonts w:ascii="Arial" w:eastAsia="Times New Roman" w:hAnsi="Arial" w:cs="Arial"/>
        </w:rPr>
      </w:pPr>
    </w:p>
    <w:p w14:paraId="56E8FC9E" w14:textId="1C8A907D" w:rsidR="00052CFA" w:rsidRPr="007F3C0C" w:rsidRDefault="00052CFA" w:rsidP="007F3C0C">
      <w:pPr>
        <w:pStyle w:val="ListParagraph"/>
        <w:numPr>
          <w:ilvl w:val="0"/>
          <w:numId w:val="1"/>
        </w:numPr>
        <w:spacing w:after="0" w:line="240" w:lineRule="auto"/>
        <w:rPr>
          <w:rFonts w:ascii="Arial" w:eastAsia="Times New Roman" w:hAnsi="Arial" w:cs="Arial"/>
        </w:rPr>
      </w:pPr>
      <w:r w:rsidRPr="007F3C0C">
        <w:rPr>
          <w:rFonts w:ascii="Arial" w:eastAsia="Times New Roman" w:hAnsi="Arial" w:cs="Arial"/>
        </w:rPr>
        <w:t xml:space="preserve">A lot of crowdfunding projects are initiated during early Spring to mid-Summer. </w:t>
      </w:r>
    </w:p>
    <w:p w14:paraId="4D0561DF" w14:textId="77777777" w:rsidR="00052CFA" w:rsidRDefault="00052CFA" w:rsidP="00052CFA">
      <w:pPr>
        <w:spacing w:after="0" w:line="240" w:lineRule="auto"/>
        <w:rPr>
          <w:rFonts w:ascii="Arial" w:eastAsia="Times New Roman" w:hAnsi="Arial" w:cs="Arial"/>
        </w:rPr>
      </w:pPr>
    </w:p>
    <w:p w14:paraId="5C664202" w14:textId="0B126743" w:rsidR="00052CFA" w:rsidRPr="007F3C0C" w:rsidRDefault="00052CFA" w:rsidP="007F3C0C">
      <w:pPr>
        <w:pStyle w:val="ListParagraph"/>
        <w:numPr>
          <w:ilvl w:val="0"/>
          <w:numId w:val="1"/>
        </w:numPr>
        <w:spacing w:after="0" w:line="240" w:lineRule="auto"/>
        <w:rPr>
          <w:rFonts w:ascii="Arial" w:eastAsia="Times New Roman" w:hAnsi="Arial" w:cs="Arial"/>
        </w:rPr>
      </w:pPr>
      <w:r w:rsidRPr="007F3C0C">
        <w:rPr>
          <w:rFonts w:ascii="Arial" w:eastAsia="Times New Roman" w:hAnsi="Arial" w:cs="Arial"/>
        </w:rPr>
        <w:t>During the month of May, a lot of projects have seen Success.</w:t>
      </w:r>
    </w:p>
    <w:p w14:paraId="5C10237F" w14:textId="722E94C7" w:rsidR="00052CFA" w:rsidRDefault="00052CFA" w:rsidP="000038D9">
      <w:pPr>
        <w:spacing w:after="0" w:line="240" w:lineRule="auto"/>
        <w:rPr>
          <w:rFonts w:ascii="Arial" w:eastAsia="Times New Roman" w:hAnsi="Arial" w:cs="Arial"/>
        </w:rPr>
      </w:pPr>
    </w:p>
    <w:p w14:paraId="000E87BD" w14:textId="351751ED" w:rsidR="00052CFA" w:rsidRPr="007F3C0C" w:rsidRDefault="00052CFA" w:rsidP="007F3C0C">
      <w:pPr>
        <w:pStyle w:val="ListParagraph"/>
        <w:numPr>
          <w:ilvl w:val="0"/>
          <w:numId w:val="1"/>
        </w:numPr>
        <w:spacing w:after="0" w:line="240" w:lineRule="auto"/>
        <w:rPr>
          <w:rFonts w:ascii="Arial" w:eastAsia="Times New Roman" w:hAnsi="Arial" w:cs="Arial"/>
        </w:rPr>
      </w:pPr>
      <w:r w:rsidRPr="007F3C0C">
        <w:rPr>
          <w:rFonts w:ascii="Arial" w:eastAsia="Times New Roman" w:hAnsi="Arial" w:cs="Arial"/>
        </w:rPr>
        <w:t xml:space="preserve">In general, the count of </w:t>
      </w:r>
      <w:r w:rsidR="00632078" w:rsidRPr="007F3C0C">
        <w:rPr>
          <w:rFonts w:ascii="Arial" w:eastAsia="Times New Roman" w:hAnsi="Arial" w:cs="Arial"/>
        </w:rPr>
        <w:t>s</w:t>
      </w:r>
      <w:r w:rsidRPr="007F3C0C">
        <w:rPr>
          <w:rFonts w:ascii="Arial" w:eastAsia="Times New Roman" w:hAnsi="Arial" w:cs="Arial"/>
        </w:rPr>
        <w:t>uccessful projects is more than failed ones</w:t>
      </w:r>
      <w:r w:rsidR="00632078" w:rsidRPr="007F3C0C">
        <w:rPr>
          <w:rFonts w:ascii="Arial" w:eastAsia="Times New Roman" w:hAnsi="Arial" w:cs="Arial"/>
        </w:rPr>
        <w:t xml:space="preserve"> most time of the year</w:t>
      </w:r>
      <w:r w:rsidRPr="007F3C0C">
        <w:rPr>
          <w:rFonts w:ascii="Arial" w:eastAsia="Times New Roman" w:hAnsi="Arial" w:cs="Arial"/>
        </w:rPr>
        <w:t xml:space="preserve">. But, in the month of December, one can see </w:t>
      </w:r>
      <w:r w:rsidR="00632078" w:rsidRPr="007F3C0C">
        <w:rPr>
          <w:rFonts w:ascii="Arial" w:eastAsia="Times New Roman" w:hAnsi="Arial" w:cs="Arial"/>
        </w:rPr>
        <w:t>the volume of failed projects are more than the successful projects.</w:t>
      </w:r>
    </w:p>
    <w:p w14:paraId="5AAED07B" w14:textId="72E3C732" w:rsidR="00632078" w:rsidRDefault="00632078" w:rsidP="000038D9">
      <w:pPr>
        <w:spacing w:after="0" w:line="240" w:lineRule="auto"/>
        <w:rPr>
          <w:rFonts w:ascii="Arial" w:eastAsia="Times New Roman" w:hAnsi="Arial" w:cs="Arial"/>
        </w:rPr>
      </w:pPr>
    </w:p>
    <w:p w14:paraId="275DBEA7" w14:textId="6387B845" w:rsidR="00632078" w:rsidRPr="007F3C0C" w:rsidRDefault="00632078" w:rsidP="007F3C0C">
      <w:pPr>
        <w:pStyle w:val="ListParagraph"/>
        <w:numPr>
          <w:ilvl w:val="0"/>
          <w:numId w:val="1"/>
        </w:numPr>
        <w:spacing w:after="0" w:line="240" w:lineRule="auto"/>
        <w:rPr>
          <w:rFonts w:ascii="Arial" w:eastAsia="Times New Roman" w:hAnsi="Arial" w:cs="Arial"/>
        </w:rPr>
      </w:pPr>
      <w:r w:rsidRPr="007F3C0C">
        <w:rPr>
          <w:rFonts w:ascii="Arial" w:eastAsia="Times New Roman" w:hAnsi="Arial" w:cs="Arial"/>
        </w:rPr>
        <w:t xml:space="preserve">Year 2009 saw a lot of success. While year 2010 saw dramatic up’s and </w:t>
      </w:r>
      <w:proofErr w:type="gramStart"/>
      <w:r w:rsidRPr="007F3C0C">
        <w:rPr>
          <w:rFonts w:ascii="Arial" w:eastAsia="Times New Roman" w:hAnsi="Arial" w:cs="Arial"/>
        </w:rPr>
        <w:t>down’s</w:t>
      </w:r>
      <w:proofErr w:type="gramEnd"/>
      <w:r w:rsidRPr="007F3C0C">
        <w:rPr>
          <w:rFonts w:ascii="Arial" w:eastAsia="Times New Roman" w:hAnsi="Arial" w:cs="Arial"/>
        </w:rPr>
        <w:t xml:space="preserve"> for the Kickstarters. 2011 and 2013 were pretty good period for most projects. 2014 was a dramatic shift with lots of failure noticed all across the year. Since then there is no consistency in the success rate of projects. Percentages of successful projects have </w:t>
      </w:r>
      <w:proofErr w:type="gramStart"/>
      <w:r w:rsidRPr="007F3C0C">
        <w:rPr>
          <w:rFonts w:ascii="Arial" w:eastAsia="Times New Roman" w:hAnsi="Arial" w:cs="Arial"/>
        </w:rPr>
        <w:t>be</w:t>
      </w:r>
      <w:proofErr w:type="gramEnd"/>
      <w:r w:rsidRPr="007F3C0C">
        <w:rPr>
          <w:rFonts w:ascii="Arial" w:eastAsia="Times New Roman" w:hAnsi="Arial" w:cs="Arial"/>
        </w:rPr>
        <w:t xml:space="preserve"> moderately better than failed set.</w:t>
      </w:r>
    </w:p>
    <w:p w14:paraId="68B51BB6" w14:textId="377D81E6" w:rsidR="00D40B44" w:rsidRPr="007F3C0C" w:rsidRDefault="00D40B44" w:rsidP="007F3C0C">
      <w:pPr>
        <w:pStyle w:val="ListParagraph"/>
        <w:numPr>
          <w:ilvl w:val="0"/>
          <w:numId w:val="1"/>
        </w:numPr>
        <w:spacing w:after="0" w:line="240" w:lineRule="auto"/>
        <w:rPr>
          <w:rFonts w:ascii="Arial" w:eastAsia="Times New Roman" w:hAnsi="Arial" w:cs="Arial"/>
        </w:rPr>
      </w:pPr>
      <w:r w:rsidRPr="007F3C0C">
        <w:rPr>
          <w:rFonts w:ascii="Arial" w:eastAsia="Times New Roman" w:hAnsi="Arial" w:cs="Arial"/>
        </w:rPr>
        <w:lastRenderedPageBreak/>
        <w:t xml:space="preserve">As the goal amount </w:t>
      </w:r>
      <w:r w:rsidR="007F3C0C" w:rsidRPr="007F3C0C">
        <w:rPr>
          <w:rFonts w:ascii="Arial" w:eastAsia="Times New Roman" w:hAnsi="Arial" w:cs="Arial"/>
        </w:rPr>
        <w:t xml:space="preserve">goes higher, the count of successful projects </w:t>
      </w:r>
      <w:proofErr w:type="gramStart"/>
      <w:r w:rsidR="007F3C0C" w:rsidRPr="007F3C0C">
        <w:rPr>
          <w:rFonts w:ascii="Arial" w:eastAsia="Times New Roman" w:hAnsi="Arial" w:cs="Arial"/>
        </w:rPr>
        <w:t>are</w:t>
      </w:r>
      <w:proofErr w:type="gramEnd"/>
      <w:r w:rsidR="007F3C0C" w:rsidRPr="007F3C0C">
        <w:rPr>
          <w:rFonts w:ascii="Arial" w:eastAsia="Times New Roman" w:hAnsi="Arial" w:cs="Arial"/>
        </w:rPr>
        <w:t xml:space="preserve"> reduced. </w:t>
      </w:r>
    </w:p>
    <w:p w14:paraId="7F9138BA" w14:textId="538D3701" w:rsidR="003A2B71" w:rsidRPr="007F3C0C" w:rsidRDefault="003A2B71" w:rsidP="007F3C0C">
      <w:pPr>
        <w:pStyle w:val="ListParagraph"/>
        <w:numPr>
          <w:ilvl w:val="0"/>
          <w:numId w:val="1"/>
        </w:numPr>
        <w:spacing w:after="0" w:line="240" w:lineRule="auto"/>
        <w:rPr>
          <w:rFonts w:ascii="Arial" w:eastAsia="Times New Roman" w:hAnsi="Arial" w:cs="Arial"/>
        </w:rPr>
      </w:pPr>
      <w:r w:rsidRPr="007F3C0C">
        <w:rPr>
          <w:rFonts w:ascii="Arial" w:eastAsia="Times New Roman" w:hAnsi="Arial" w:cs="Arial"/>
        </w:rPr>
        <w:t>Based on each country, the success and failure categories are widely different.</w:t>
      </w:r>
    </w:p>
    <w:p w14:paraId="38418D23" w14:textId="77777777" w:rsidR="004D3E6F" w:rsidRDefault="004D3E6F" w:rsidP="000038D9">
      <w:pPr>
        <w:spacing w:after="0" w:line="240" w:lineRule="auto"/>
        <w:rPr>
          <w:rFonts w:ascii="Times New Roman" w:eastAsia="Times New Roman" w:hAnsi="Times New Roman" w:cs="Times New Roman"/>
          <w:sz w:val="27"/>
          <w:szCs w:val="27"/>
        </w:rPr>
      </w:pPr>
    </w:p>
    <w:p w14:paraId="167920FC" w14:textId="75F70162" w:rsidR="000038D9" w:rsidRDefault="000038D9" w:rsidP="000038D9">
      <w:pPr>
        <w:spacing w:after="0" w:line="240" w:lineRule="auto"/>
        <w:rPr>
          <w:rFonts w:ascii="Arial" w:eastAsia="Times New Roman" w:hAnsi="Arial" w:cs="Arial"/>
          <w:b/>
          <w:sz w:val="24"/>
          <w:szCs w:val="24"/>
        </w:rPr>
      </w:pPr>
      <w:r w:rsidRPr="00D77970">
        <w:rPr>
          <w:rFonts w:ascii="Arial" w:eastAsia="Times New Roman" w:hAnsi="Arial" w:cs="Arial"/>
          <w:b/>
          <w:sz w:val="24"/>
          <w:szCs w:val="24"/>
        </w:rPr>
        <w:t>Conclusion(s)</w:t>
      </w:r>
      <w:r w:rsidR="00D77970" w:rsidRPr="00D77970">
        <w:rPr>
          <w:rFonts w:ascii="Arial" w:eastAsia="Times New Roman" w:hAnsi="Arial" w:cs="Arial"/>
          <w:b/>
          <w:sz w:val="24"/>
          <w:szCs w:val="24"/>
        </w:rPr>
        <w:t>:</w:t>
      </w:r>
    </w:p>
    <w:p w14:paraId="1FFD0922" w14:textId="495432FF" w:rsidR="00632078" w:rsidRDefault="00632078" w:rsidP="000038D9">
      <w:pPr>
        <w:spacing w:after="0" w:line="240" w:lineRule="auto"/>
        <w:rPr>
          <w:rFonts w:ascii="Arial" w:eastAsia="Times New Roman" w:hAnsi="Arial" w:cs="Arial"/>
          <w:b/>
          <w:sz w:val="24"/>
          <w:szCs w:val="24"/>
        </w:rPr>
      </w:pPr>
    </w:p>
    <w:p w14:paraId="3E352BB7" w14:textId="15DD8DAB" w:rsidR="00632078" w:rsidRPr="002F2444" w:rsidRDefault="00A71AB5" w:rsidP="002F2444">
      <w:pPr>
        <w:pStyle w:val="ListParagraph"/>
        <w:numPr>
          <w:ilvl w:val="0"/>
          <w:numId w:val="2"/>
        </w:numPr>
        <w:spacing w:after="0" w:line="240" w:lineRule="auto"/>
        <w:rPr>
          <w:rFonts w:ascii="Arial" w:eastAsia="Times New Roman" w:hAnsi="Arial" w:cs="Arial"/>
        </w:rPr>
      </w:pPr>
      <w:r w:rsidRPr="002F2444">
        <w:rPr>
          <w:rFonts w:ascii="Arial" w:eastAsia="Times New Roman" w:hAnsi="Arial" w:cs="Arial"/>
        </w:rPr>
        <w:t xml:space="preserve">Data suggests, people are likely to find success in category of ‘Theater’ and Music. Specifically, sub-category of ‘Play’ and ‘Rock’ music. </w:t>
      </w:r>
    </w:p>
    <w:p w14:paraId="4F9209C1" w14:textId="308D0C4D" w:rsidR="00A71AB5" w:rsidRDefault="00A71AB5" w:rsidP="000038D9">
      <w:pPr>
        <w:spacing w:after="0" w:line="240" w:lineRule="auto"/>
        <w:rPr>
          <w:rFonts w:ascii="Arial" w:eastAsia="Times New Roman" w:hAnsi="Arial" w:cs="Arial"/>
        </w:rPr>
      </w:pPr>
    </w:p>
    <w:p w14:paraId="2E1DC1FC" w14:textId="47C7C244" w:rsidR="00A71AB5" w:rsidRPr="002F2444" w:rsidRDefault="00A71AB5" w:rsidP="002F2444">
      <w:pPr>
        <w:pStyle w:val="ListParagraph"/>
        <w:numPr>
          <w:ilvl w:val="0"/>
          <w:numId w:val="2"/>
        </w:numPr>
        <w:spacing w:after="0" w:line="240" w:lineRule="auto"/>
        <w:rPr>
          <w:rFonts w:ascii="Arial" w:eastAsia="Times New Roman" w:hAnsi="Arial" w:cs="Arial"/>
        </w:rPr>
      </w:pPr>
      <w:r w:rsidRPr="002F2444">
        <w:rPr>
          <w:rFonts w:ascii="Arial" w:eastAsia="Times New Roman" w:hAnsi="Arial" w:cs="Arial"/>
        </w:rPr>
        <w:t xml:space="preserve">Data indicates, the least likely </w:t>
      </w:r>
      <w:r w:rsidR="00DF7A4F">
        <w:rPr>
          <w:rFonts w:ascii="Arial" w:eastAsia="Times New Roman" w:hAnsi="Arial" w:cs="Arial"/>
        </w:rPr>
        <w:t xml:space="preserve">projects </w:t>
      </w:r>
      <w:r w:rsidRPr="002F2444">
        <w:rPr>
          <w:rFonts w:ascii="Arial" w:eastAsia="Times New Roman" w:hAnsi="Arial" w:cs="Arial"/>
        </w:rPr>
        <w:t>to succeed are for category of ‘Technology’ and sub-</w:t>
      </w:r>
      <w:r w:rsidR="00795B37" w:rsidRPr="002F2444">
        <w:rPr>
          <w:rFonts w:ascii="Arial" w:eastAsia="Times New Roman" w:hAnsi="Arial" w:cs="Arial"/>
        </w:rPr>
        <w:t>Category of</w:t>
      </w:r>
      <w:r w:rsidRPr="002F2444">
        <w:rPr>
          <w:rFonts w:ascii="Arial" w:eastAsia="Times New Roman" w:hAnsi="Arial" w:cs="Arial"/>
        </w:rPr>
        <w:t xml:space="preserve"> ‘Web’ and ‘Wearables’. Most likely Kickstarters cancel these projects before the goal is met.</w:t>
      </w:r>
    </w:p>
    <w:p w14:paraId="4F699EC5" w14:textId="21FCCB8D" w:rsidR="00A71AB5" w:rsidRDefault="00A71AB5" w:rsidP="000038D9">
      <w:pPr>
        <w:spacing w:after="0" w:line="240" w:lineRule="auto"/>
        <w:rPr>
          <w:rFonts w:ascii="Arial" w:eastAsia="Times New Roman" w:hAnsi="Arial" w:cs="Arial"/>
        </w:rPr>
      </w:pPr>
    </w:p>
    <w:p w14:paraId="7A19ADD8" w14:textId="55748956" w:rsidR="00A71AB5" w:rsidRPr="002F2444" w:rsidRDefault="00A71AB5" w:rsidP="002F2444">
      <w:pPr>
        <w:pStyle w:val="ListParagraph"/>
        <w:numPr>
          <w:ilvl w:val="0"/>
          <w:numId w:val="2"/>
        </w:numPr>
        <w:spacing w:after="0" w:line="240" w:lineRule="auto"/>
        <w:rPr>
          <w:rFonts w:ascii="Arial" w:eastAsia="Times New Roman" w:hAnsi="Arial" w:cs="Arial"/>
        </w:rPr>
      </w:pPr>
      <w:r w:rsidRPr="002F2444">
        <w:rPr>
          <w:rFonts w:ascii="Arial" w:eastAsia="Times New Roman" w:hAnsi="Arial" w:cs="Arial"/>
        </w:rPr>
        <w:t>Based on the graph</w:t>
      </w:r>
      <w:r w:rsidR="003A2B71" w:rsidRPr="002F2444">
        <w:rPr>
          <w:rFonts w:ascii="Arial" w:eastAsia="Times New Roman" w:hAnsi="Arial" w:cs="Arial"/>
        </w:rPr>
        <w:t>s and analysis</w:t>
      </w:r>
      <w:r w:rsidRPr="002F2444">
        <w:rPr>
          <w:rFonts w:ascii="Arial" w:eastAsia="Times New Roman" w:hAnsi="Arial" w:cs="Arial"/>
        </w:rPr>
        <w:t>, the best time to initiate crowdfunding are during Spring and Summer when most people are enthusiastic of investing and venturing into many new projects.</w:t>
      </w:r>
    </w:p>
    <w:p w14:paraId="5961E752" w14:textId="1BF429D4" w:rsidR="007F3C0C" w:rsidRDefault="007F3C0C" w:rsidP="000038D9">
      <w:pPr>
        <w:spacing w:after="0" w:line="240" w:lineRule="auto"/>
        <w:rPr>
          <w:rFonts w:ascii="Arial" w:eastAsia="Times New Roman" w:hAnsi="Arial" w:cs="Arial"/>
        </w:rPr>
      </w:pPr>
    </w:p>
    <w:p w14:paraId="00F57938" w14:textId="486043B8" w:rsidR="007F3C0C" w:rsidRPr="002F2444" w:rsidRDefault="007F3C0C" w:rsidP="002F2444">
      <w:pPr>
        <w:pStyle w:val="ListParagraph"/>
        <w:numPr>
          <w:ilvl w:val="0"/>
          <w:numId w:val="2"/>
        </w:numPr>
        <w:spacing w:after="0" w:line="240" w:lineRule="auto"/>
        <w:rPr>
          <w:rFonts w:ascii="Arial" w:eastAsia="Times New Roman" w:hAnsi="Arial" w:cs="Arial"/>
        </w:rPr>
      </w:pPr>
      <w:r w:rsidRPr="002F2444">
        <w:rPr>
          <w:rFonts w:ascii="Arial" w:eastAsia="Times New Roman" w:hAnsi="Arial" w:cs="Arial"/>
        </w:rPr>
        <w:t>Line chart indicates that people prefer to invest smaller amounts and look for projects with goal amount within 15000.</w:t>
      </w:r>
    </w:p>
    <w:p w14:paraId="23333690" w14:textId="6B840AEF" w:rsidR="003A2B71" w:rsidRDefault="003A2B71" w:rsidP="000038D9">
      <w:pPr>
        <w:spacing w:after="0" w:line="240" w:lineRule="auto"/>
        <w:rPr>
          <w:rFonts w:ascii="Arial" w:eastAsia="Times New Roman" w:hAnsi="Arial" w:cs="Arial"/>
        </w:rPr>
      </w:pPr>
    </w:p>
    <w:p w14:paraId="43A47067" w14:textId="5026EBE4" w:rsidR="003A2B71" w:rsidRPr="002F2444" w:rsidRDefault="003A2B71" w:rsidP="002F2444">
      <w:pPr>
        <w:pStyle w:val="ListParagraph"/>
        <w:numPr>
          <w:ilvl w:val="0"/>
          <w:numId w:val="2"/>
        </w:numPr>
        <w:spacing w:after="0" w:line="240" w:lineRule="auto"/>
        <w:rPr>
          <w:rFonts w:ascii="Arial" w:eastAsia="Times New Roman" w:hAnsi="Arial" w:cs="Arial"/>
        </w:rPr>
      </w:pPr>
      <w:r w:rsidRPr="002F2444">
        <w:rPr>
          <w:rFonts w:ascii="Arial" w:eastAsia="Times New Roman" w:hAnsi="Arial" w:cs="Arial"/>
        </w:rPr>
        <w:t>While Theater and Music are primary preference in USA, as it moves to Europe, the preference are changed to Technology and Wearables. Crowdfunding is least popular in the East. China and Australia are less invested in Kickstart projects.</w:t>
      </w:r>
    </w:p>
    <w:p w14:paraId="4E91AAA0" w14:textId="77777777" w:rsidR="003A2B71" w:rsidRPr="00A71AB5" w:rsidRDefault="003A2B71" w:rsidP="000038D9">
      <w:pPr>
        <w:spacing w:after="0" w:line="240" w:lineRule="auto"/>
        <w:rPr>
          <w:rFonts w:ascii="Arial" w:eastAsia="Times New Roman" w:hAnsi="Arial" w:cs="Arial"/>
        </w:rPr>
      </w:pPr>
    </w:p>
    <w:p w14:paraId="5AA77093" w14:textId="6496956F" w:rsidR="00D77970" w:rsidRPr="00D77970" w:rsidRDefault="00D77970" w:rsidP="000038D9">
      <w:pPr>
        <w:spacing w:after="0" w:line="240" w:lineRule="auto"/>
        <w:rPr>
          <w:rFonts w:ascii="Arial" w:eastAsia="Times New Roman" w:hAnsi="Arial" w:cs="Arial"/>
          <w:b/>
          <w:sz w:val="24"/>
          <w:szCs w:val="24"/>
        </w:rPr>
      </w:pPr>
    </w:p>
    <w:p w14:paraId="7FEFC1F3" w14:textId="20109E84" w:rsidR="00D77970" w:rsidRDefault="00D77970" w:rsidP="000038D9">
      <w:pPr>
        <w:spacing w:after="0" w:line="240" w:lineRule="auto"/>
        <w:rPr>
          <w:rFonts w:ascii="Arial" w:eastAsia="Times New Roman" w:hAnsi="Arial" w:cs="Arial"/>
          <w:b/>
          <w:sz w:val="24"/>
          <w:szCs w:val="24"/>
        </w:rPr>
      </w:pPr>
      <w:r w:rsidRPr="00D77970">
        <w:rPr>
          <w:rFonts w:ascii="Arial" w:eastAsia="Times New Roman" w:hAnsi="Arial" w:cs="Arial"/>
          <w:b/>
          <w:sz w:val="24"/>
          <w:szCs w:val="24"/>
        </w:rPr>
        <w:t>Limitations:</w:t>
      </w:r>
    </w:p>
    <w:p w14:paraId="389DEB8C" w14:textId="1D62192D" w:rsidR="003A2B71" w:rsidRDefault="003A2B71" w:rsidP="000038D9">
      <w:pPr>
        <w:spacing w:after="0" w:line="240" w:lineRule="auto"/>
        <w:rPr>
          <w:rFonts w:ascii="Arial" w:eastAsia="Times New Roman" w:hAnsi="Arial" w:cs="Arial"/>
          <w:b/>
          <w:sz w:val="24"/>
          <w:szCs w:val="24"/>
        </w:rPr>
      </w:pPr>
    </w:p>
    <w:p w14:paraId="576C997B" w14:textId="68554794" w:rsidR="003A2B71" w:rsidRDefault="003A2B71" w:rsidP="000038D9">
      <w:pPr>
        <w:spacing w:after="0" w:line="240" w:lineRule="auto"/>
        <w:rPr>
          <w:rFonts w:ascii="Arial" w:eastAsia="Times New Roman" w:hAnsi="Arial" w:cs="Arial"/>
        </w:rPr>
      </w:pPr>
      <w:r w:rsidRPr="00795B37">
        <w:rPr>
          <w:rFonts w:ascii="Arial" w:eastAsia="Times New Roman" w:hAnsi="Arial" w:cs="Arial"/>
        </w:rPr>
        <w:t>The Data available is limited to year and geography</w:t>
      </w:r>
      <w:r w:rsidR="00795B37" w:rsidRPr="00795B37">
        <w:rPr>
          <w:rFonts w:ascii="Arial" w:eastAsia="Times New Roman" w:hAnsi="Arial" w:cs="Arial"/>
        </w:rPr>
        <w:t>. There is more scope t</w:t>
      </w:r>
      <w:r w:rsidR="00A54CE0">
        <w:rPr>
          <w:rFonts w:ascii="Arial" w:eastAsia="Times New Roman" w:hAnsi="Arial" w:cs="Arial"/>
        </w:rPr>
        <w:t>o</w:t>
      </w:r>
      <w:r w:rsidR="00795B37" w:rsidRPr="00795B37">
        <w:rPr>
          <w:rFonts w:ascii="Arial" w:eastAsia="Times New Roman" w:hAnsi="Arial" w:cs="Arial"/>
        </w:rPr>
        <w:t xml:space="preserve"> analyze if we have data of people who pledge money and contribute. Their age details and the occupational background</w:t>
      </w:r>
      <w:r w:rsidR="00A54CE0">
        <w:rPr>
          <w:rFonts w:ascii="Arial" w:eastAsia="Times New Roman" w:hAnsi="Arial" w:cs="Arial"/>
        </w:rPr>
        <w:t xml:space="preserve"> is good indicators of trends.</w:t>
      </w:r>
    </w:p>
    <w:p w14:paraId="0E7772CF" w14:textId="177C1F28" w:rsidR="002F2444" w:rsidRDefault="002F2444" w:rsidP="000038D9">
      <w:pPr>
        <w:spacing w:after="0" w:line="240" w:lineRule="auto"/>
        <w:rPr>
          <w:rFonts w:ascii="Arial" w:eastAsia="Times New Roman" w:hAnsi="Arial" w:cs="Arial"/>
        </w:rPr>
      </w:pPr>
    </w:p>
    <w:p w14:paraId="0FC3FE9A" w14:textId="3D8DABF4" w:rsidR="002F2444" w:rsidRPr="00795B37" w:rsidRDefault="002F2444" w:rsidP="000038D9">
      <w:pPr>
        <w:spacing w:after="0" w:line="240" w:lineRule="auto"/>
        <w:rPr>
          <w:rFonts w:ascii="Arial" w:eastAsia="Times New Roman" w:hAnsi="Arial" w:cs="Arial"/>
        </w:rPr>
      </w:pPr>
      <w:r>
        <w:rPr>
          <w:rFonts w:ascii="Arial" w:eastAsia="Times New Roman" w:hAnsi="Arial" w:cs="Arial"/>
        </w:rPr>
        <w:t>Cancelation reasons are not g</w:t>
      </w:r>
      <w:r w:rsidR="00A54CE0">
        <w:rPr>
          <w:rFonts w:ascii="Arial" w:eastAsia="Times New Roman" w:hAnsi="Arial" w:cs="Arial"/>
        </w:rPr>
        <w:t>iven in the datasheet. They add more depth to the analysis.</w:t>
      </w:r>
    </w:p>
    <w:p w14:paraId="654B1BBF" w14:textId="0D746500" w:rsidR="00D77970" w:rsidRPr="00D77970" w:rsidRDefault="00D77970" w:rsidP="000038D9">
      <w:pPr>
        <w:spacing w:after="0" w:line="240" w:lineRule="auto"/>
        <w:rPr>
          <w:rFonts w:ascii="Arial" w:eastAsia="Times New Roman" w:hAnsi="Arial" w:cs="Arial"/>
          <w:b/>
          <w:sz w:val="24"/>
          <w:szCs w:val="24"/>
        </w:rPr>
      </w:pPr>
    </w:p>
    <w:p w14:paraId="45537915" w14:textId="5893DBE2" w:rsidR="00D77970" w:rsidRPr="00D77970" w:rsidRDefault="00D77970" w:rsidP="000038D9">
      <w:pPr>
        <w:spacing w:after="0" w:line="240" w:lineRule="auto"/>
        <w:rPr>
          <w:rFonts w:ascii="Arial" w:eastAsia="Times New Roman" w:hAnsi="Arial" w:cs="Arial"/>
          <w:b/>
          <w:sz w:val="24"/>
          <w:szCs w:val="24"/>
        </w:rPr>
      </w:pPr>
      <w:r w:rsidRPr="00D77970">
        <w:rPr>
          <w:rFonts w:ascii="Arial" w:eastAsia="Times New Roman" w:hAnsi="Arial" w:cs="Arial"/>
          <w:b/>
          <w:sz w:val="24"/>
          <w:szCs w:val="24"/>
        </w:rPr>
        <w:t>Suggestion/Improvement possibilities:</w:t>
      </w:r>
    </w:p>
    <w:p w14:paraId="6EF76E1F" w14:textId="317297DA" w:rsidR="000038D9" w:rsidRDefault="000038D9" w:rsidP="000038D9">
      <w:pPr>
        <w:spacing w:after="0" w:line="240" w:lineRule="auto"/>
        <w:rPr>
          <w:rFonts w:ascii="Times New Roman" w:eastAsia="Times New Roman" w:hAnsi="Times New Roman" w:cs="Times New Roman"/>
          <w:sz w:val="27"/>
          <w:szCs w:val="27"/>
        </w:rPr>
      </w:pPr>
    </w:p>
    <w:p w14:paraId="75ED7188" w14:textId="374B7681" w:rsidR="00810950" w:rsidRDefault="002F2444" w:rsidP="002F2444">
      <w:pPr>
        <w:spacing w:after="0" w:line="240" w:lineRule="auto"/>
        <w:rPr>
          <w:rFonts w:ascii="Arial" w:eastAsia="Times New Roman" w:hAnsi="Arial" w:cs="Arial"/>
        </w:rPr>
      </w:pPr>
      <w:r w:rsidRPr="002F2444">
        <w:rPr>
          <w:rFonts w:ascii="Arial" w:eastAsia="Times New Roman" w:hAnsi="Arial" w:cs="Arial"/>
        </w:rPr>
        <w:t xml:space="preserve">Line chart of ‘Goal’ amount and the ‘State’ column percentage can be plotted by filtering on each country to better understand the risk appetite of people. </w:t>
      </w:r>
    </w:p>
    <w:p w14:paraId="650DFAA5" w14:textId="6455663A" w:rsidR="007C42F3" w:rsidRDefault="007C42F3" w:rsidP="002F2444">
      <w:pPr>
        <w:spacing w:after="0" w:line="240" w:lineRule="auto"/>
        <w:rPr>
          <w:rFonts w:ascii="Arial" w:eastAsia="Times New Roman" w:hAnsi="Arial" w:cs="Arial"/>
        </w:rPr>
      </w:pPr>
    </w:p>
    <w:p w14:paraId="3B3FBA8E" w14:textId="16E49A40" w:rsidR="007C42F3" w:rsidRDefault="007C42F3" w:rsidP="002F2444">
      <w:pPr>
        <w:spacing w:after="0" w:line="240" w:lineRule="auto"/>
        <w:rPr>
          <w:rFonts w:ascii="Arial" w:eastAsia="Times New Roman" w:hAnsi="Arial" w:cs="Arial"/>
        </w:rPr>
      </w:pPr>
    </w:p>
    <w:p w14:paraId="5AFE59B9" w14:textId="6AC4EB31" w:rsidR="007C42F3" w:rsidRDefault="007C42F3" w:rsidP="002F2444">
      <w:pPr>
        <w:spacing w:after="0" w:line="240" w:lineRule="auto"/>
        <w:rPr>
          <w:rFonts w:ascii="Arial" w:eastAsia="Times New Roman" w:hAnsi="Arial" w:cs="Arial"/>
        </w:rPr>
      </w:pPr>
    </w:p>
    <w:p w14:paraId="1F7FA09A" w14:textId="43FFA9F5" w:rsidR="007C42F3" w:rsidRDefault="007C42F3" w:rsidP="002F2444">
      <w:pPr>
        <w:spacing w:after="0" w:line="240" w:lineRule="auto"/>
        <w:rPr>
          <w:rFonts w:ascii="Arial" w:eastAsia="Times New Roman" w:hAnsi="Arial" w:cs="Arial"/>
        </w:rPr>
      </w:pPr>
      <w:proofErr w:type="spellStart"/>
      <w:proofErr w:type="gramStart"/>
      <w:r>
        <w:rPr>
          <w:rFonts w:ascii="Arial" w:eastAsia="Times New Roman" w:hAnsi="Arial" w:cs="Arial"/>
        </w:rPr>
        <w:t>Chandler,AZ</w:t>
      </w:r>
      <w:proofErr w:type="spellEnd"/>
      <w:proofErr w:type="gramEnd"/>
    </w:p>
    <w:p w14:paraId="4227E476" w14:textId="471A7F01" w:rsidR="007C42F3" w:rsidRPr="002F2444" w:rsidRDefault="007C42F3" w:rsidP="002F2444">
      <w:pPr>
        <w:spacing w:after="0" w:line="240" w:lineRule="auto"/>
        <w:rPr>
          <w:rFonts w:ascii="Arial" w:eastAsia="Times New Roman" w:hAnsi="Arial" w:cs="Arial"/>
        </w:rPr>
      </w:pPr>
      <w:r>
        <w:rPr>
          <w:rFonts w:ascii="Arial" w:eastAsia="Times New Roman" w:hAnsi="Arial" w:cs="Arial"/>
        </w:rPr>
        <w:t>02-28-2019</w:t>
      </w:r>
      <w:bookmarkStart w:id="0" w:name="_GoBack"/>
      <w:bookmarkEnd w:id="0"/>
    </w:p>
    <w:sectPr w:rsidR="007C42F3" w:rsidRPr="002F244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0B0019"/>
    <w:multiLevelType w:val="hybridMultilevel"/>
    <w:tmpl w:val="C21C3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4EC7901"/>
    <w:multiLevelType w:val="hybridMultilevel"/>
    <w:tmpl w:val="F9F4A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38D9"/>
    <w:rsid w:val="000038D9"/>
    <w:rsid w:val="00052CFA"/>
    <w:rsid w:val="00081795"/>
    <w:rsid w:val="00093775"/>
    <w:rsid w:val="000C32A6"/>
    <w:rsid w:val="001A70E3"/>
    <w:rsid w:val="001B4C4C"/>
    <w:rsid w:val="002F2444"/>
    <w:rsid w:val="0032768B"/>
    <w:rsid w:val="0039098B"/>
    <w:rsid w:val="003A2B71"/>
    <w:rsid w:val="0042081E"/>
    <w:rsid w:val="004D3E6F"/>
    <w:rsid w:val="004F45EA"/>
    <w:rsid w:val="005B1D90"/>
    <w:rsid w:val="005E03F7"/>
    <w:rsid w:val="00632078"/>
    <w:rsid w:val="0064441E"/>
    <w:rsid w:val="00795B37"/>
    <w:rsid w:val="007C42F3"/>
    <w:rsid w:val="007F3C0C"/>
    <w:rsid w:val="007F4713"/>
    <w:rsid w:val="00817474"/>
    <w:rsid w:val="008F6820"/>
    <w:rsid w:val="00984DC4"/>
    <w:rsid w:val="009F62D4"/>
    <w:rsid w:val="00A06E09"/>
    <w:rsid w:val="00A54CE0"/>
    <w:rsid w:val="00A71AB5"/>
    <w:rsid w:val="00AD15ED"/>
    <w:rsid w:val="00AF1B97"/>
    <w:rsid w:val="00B563D1"/>
    <w:rsid w:val="00D40B44"/>
    <w:rsid w:val="00D512F0"/>
    <w:rsid w:val="00D77970"/>
    <w:rsid w:val="00DF7A4F"/>
    <w:rsid w:val="00E169C2"/>
    <w:rsid w:val="00EA5834"/>
    <w:rsid w:val="00EB2EE2"/>
    <w:rsid w:val="00F61DE5"/>
    <w:rsid w:val="00FE4E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C5F5E4"/>
  <w15:chartTrackingRefBased/>
  <w15:docId w15:val="{DA5DDA72-7A60-42BF-9FE6-24CCC2487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0038D9"/>
    <w:rPr>
      <w:color w:val="0000FF"/>
      <w:u w:val="single"/>
    </w:rPr>
  </w:style>
  <w:style w:type="paragraph" w:styleId="ListParagraph">
    <w:name w:val="List Paragraph"/>
    <w:basedOn w:val="Normal"/>
    <w:uiPriority w:val="34"/>
    <w:qFormat/>
    <w:rsid w:val="007F3C0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8923115">
      <w:bodyDiv w:val="1"/>
      <w:marLeft w:val="0"/>
      <w:marRight w:val="0"/>
      <w:marTop w:val="0"/>
      <w:marBottom w:val="0"/>
      <w:divBdr>
        <w:top w:val="none" w:sz="0" w:space="0" w:color="auto"/>
        <w:left w:val="none" w:sz="0" w:space="0" w:color="auto"/>
        <w:bottom w:val="none" w:sz="0" w:space="0" w:color="auto"/>
        <w:right w:val="none" w:sz="0" w:space="0" w:color="auto"/>
      </w:divBdr>
      <w:divsChild>
        <w:div w:id="1612282050">
          <w:marLeft w:val="0"/>
          <w:marRight w:val="0"/>
          <w:marTop w:val="0"/>
          <w:marBottom w:val="0"/>
          <w:divBdr>
            <w:top w:val="none" w:sz="0" w:space="0" w:color="auto"/>
            <w:left w:val="none" w:sz="0" w:space="0" w:color="auto"/>
            <w:bottom w:val="none" w:sz="0" w:space="0" w:color="auto"/>
            <w:right w:val="none" w:sz="0" w:space="0" w:color="auto"/>
          </w:divBdr>
          <w:divsChild>
            <w:div w:id="1649163581">
              <w:marLeft w:val="0"/>
              <w:marRight w:val="0"/>
              <w:marTop w:val="0"/>
              <w:marBottom w:val="0"/>
              <w:divBdr>
                <w:top w:val="none" w:sz="0" w:space="0" w:color="auto"/>
                <w:left w:val="none" w:sz="0" w:space="0" w:color="auto"/>
                <w:bottom w:val="none" w:sz="0" w:space="0" w:color="auto"/>
                <w:right w:val="none" w:sz="0" w:space="0" w:color="auto"/>
              </w:divBdr>
              <w:divsChild>
                <w:div w:id="90938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image" Target="media/image5.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chart" Target="charts/chart3.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package" Target="embeddings/Microsoft_Excel_Worksheet.xlsx"/><Relationship Id="rId11" Type="http://schemas.openxmlformats.org/officeDocument/2006/relationships/image" Target="media/image4.png"/><Relationship Id="rId5" Type="http://schemas.openxmlformats.org/officeDocument/2006/relationships/image" Target="media/image1.emf"/><Relationship Id="rId15" Type="http://schemas.openxmlformats.org/officeDocument/2006/relationships/fontTable" Target="fontTable.xml"/><Relationship Id="rId10" Type="http://schemas.openxmlformats.org/officeDocument/2006/relationships/chart" Target="charts/chart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chart" Target="charts/chart4.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3" Type="http://schemas.openxmlformats.org/officeDocument/2006/relationships/oleObject" Target="file:///C:\MY_WORLD\DA-Bootcamp\Homework\01-Excel-homework\Instructions\StarterBook_Solved_FinalSubmission.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MY_WORLD\DA-Bootcamp\Homework\01-Excel-homework\Instructions\StarterBook_Solved_FinalSubmission.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MY_WORLD\DA-Bootcamp\Homework\01-Excel-homework\Instructions\StarterBook_Solved_FinalSubmission.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[StarterBook_Solved_mod.xlsx]CategoryStats!PivotTable1</c:name>
    <c:fmtId val="-1"/>
  </c:pivotSource>
  <c:chart>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
        <c:idx val="3"/>
        <c:spPr>
          <a:solidFill>
            <a:schemeClr val="accent1"/>
          </a:solidFill>
          <a:ln>
            <a:noFill/>
          </a:ln>
          <a:effectLst/>
        </c:spPr>
        <c:marker>
          <c:symbol val="none"/>
        </c:marker>
      </c:pivotFmt>
      <c:pivotFmt>
        <c:idx val="4"/>
        <c:spPr>
          <a:solidFill>
            <a:schemeClr val="accent1"/>
          </a:solidFill>
          <a:ln>
            <a:noFill/>
          </a:ln>
          <a:effectLst/>
        </c:spPr>
        <c:marker>
          <c:symbol val="none"/>
        </c:marker>
      </c:pivotFmt>
      <c:pivotFmt>
        <c:idx val="5"/>
        <c:spPr>
          <a:solidFill>
            <a:schemeClr val="accent1"/>
          </a:solidFill>
          <a:ln>
            <a:noFill/>
          </a:ln>
          <a:effectLst/>
        </c:spPr>
        <c:marker>
          <c:symbol val="none"/>
        </c:marker>
      </c:pivotFmt>
      <c:pivotFmt>
        <c:idx val="6"/>
        <c:spPr>
          <a:solidFill>
            <a:schemeClr val="accent1"/>
          </a:solidFill>
          <a:ln>
            <a:noFill/>
          </a:ln>
          <a:effectLst/>
        </c:spPr>
        <c:marker>
          <c:symbol val="none"/>
        </c:marker>
      </c:pivotFmt>
      <c:pivotFmt>
        <c:idx val="7"/>
        <c:spPr>
          <a:solidFill>
            <a:schemeClr val="accent1"/>
          </a:solidFill>
          <a:ln>
            <a:noFill/>
          </a:ln>
          <a:effectLst/>
        </c:spPr>
        <c:marker>
          <c:symbol val="none"/>
        </c:marker>
      </c:pivotFmt>
      <c:pivotFmt>
        <c:idx val="8"/>
        <c:spPr>
          <a:solidFill>
            <a:schemeClr val="accent1"/>
          </a:solidFill>
          <a:ln>
            <a:noFill/>
          </a:ln>
          <a:effectLst/>
        </c:spPr>
        <c:marker>
          <c:symbol val="none"/>
        </c:marker>
      </c:pivotFmt>
      <c:pivotFmt>
        <c:idx val="9"/>
        <c:spPr>
          <a:solidFill>
            <a:schemeClr val="accent1"/>
          </a:solidFill>
          <a:ln>
            <a:noFill/>
          </a:ln>
          <a:effectLst/>
        </c:spPr>
        <c:marker>
          <c:symbol val="none"/>
        </c:marker>
      </c:pivotFmt>
      <c:pivotFmt>
        <c:idx val="10"/>
        <c:spPr>
          <a:solidFill>
            <a:schemeClr val="accent1"/>
          </a:solidFill>
          <a:ln>
            <a:noFill/>
          </a:ln>
          <a:effectLst/>
        </c:spPr>
        <c:marker>
          <c:symbol val="none"/>
        </c:marker>
      </c:pivotFmt>
      <c:pivotFmt>
        <c:idx val="11"/>
        <c:spPr>
          <a:solidFill>
            <a:schemeClr val="accent1"/>
          </a:solidFill>
          <a:ln>
            <a:noFill/>
          </a:ln>
          <a:effectLst/>
        </c:spPr>
        <c:marker>
          <c:symbol val="none"/>
        </c:marker>
      </c:pivotFmt>
      <c:pivotFmt>
        <c:idx val="12"/>
        <c:spPr>
          <a:solidFill>
            <a:schemeClr val="accent1"/>
          </a:solidFill>
          <a:ln>
            <a:noFill/>
          </a:ln>
          <a:effectLst/>
        </c:spPr>
        <c:marker>
          <c:symbol val="none"/>
        </c:marker>
      </c:pivotFmt>
      <c:pivotFmt>
        <c:idx val="13"/>
        <c:spPr>
          <a:solidFill>
            <a:schemeClr val="accent1"/>
          </a:solidFill>
          <a:ln>
            <a:noFill/>
          </a:ln>
          <a:effectLst/>
        </c:spPr>
        <c:marker>
          <c:symbol val="none"/>
        </c:marker>
      </c:pivotFmt>
      <c:pivotFmt>
        <c:idx val="14"/>
        <c:spPr>
          <a:solidFill>
            <a:schemeClr val="accent1"/>
          </a:solidFill>
          <a:ln>
            <a:noFill/>
          </a:ln>
          <a:effectLst/>
        </c:spPr>
        <c:marker>
          <c:symbol val="none"/>
        </c:marker>
      </c:pivotFmt>
      <c:pivotFmt>
        <c:idx val="15"/>
        <c:spPr>
          <a:solidFill>
            <a:schemeClr val="accent1"/>
          </a:solidFill>
          <a:ln>
            <a:noFill/>
          </a:ln>
          <a:effectLst/>
        </c:spPr>
        <c:marker>
          <c:symbol val="none"/>
        </c:marker>
      </c:pivotFmt>
    </c:pivotFmts>
    <c:plotArea>
      <c:layout/>
      <c:barChart>
        <c:barDir val="col"/>
        <c:grouping val="stacked"/>
        <c:varyColors val="0"/>
        <c:ser>
          <c:idx val="0"/>
          <c:order val="0"/>
          <c:tx>
            <c:strRef>
              <c:f>CategoryStats!$B$3:$B$4</c:f>
              <c:strCache>
                <c:ptCount val="1"/>
                <c:pt idx="0">
                  <c:v>canceled</c:v>
                </c:pt>
              </c:strCache>
            </c:strRef>
          </c:tx>
          <c:spPr>
            <a:solidFill>
              <a:schemeClr val="accent1"/>
            </a:solidFill>
            <a:ln>
              <a:noFill/>
            </a:ln>
            <a:effectLst/>
          </c:spPr>
          <c:invertIfNegative val="0"/>
          <c:cat>
            <c:strRef>
              <c:f>CategoryStats!$A$5:$A$14</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CategoryStats!$B$5:$B$14</c:f>
              <c:numCache>
                <c:formatCode>General</c:formatCode>
                <c:ptCount val="9"/>
                <c:pt idx="0">
                  <c:v>40</c:v>
                </c:pt>
                <c:pt idx="1">
                  <c:v>20</c:v>
                </c:pt>
                <c:pt idx="3">
                  <c:v>24</c:v>
                </c:pt>
                <c:pt idx="4">
                  <c:v>20</c:v>
                </c:pt>
                <c:pt idx="6">
                  <c:v>30</c:v>
                </c:pt>
                <c:pt idx="7">
                  <c:v>178</c:v>
                </c:pt>
                <c:pt idx="8">
                  <c:v>37</c:v>
                </c:pt>
              </c:numCache>
            </c:numRef>
          </c:val>
          <c:extLst>
            <c:ext xmlns:c16="http://schemas.microsoft.com/office/drawing/2014/chart" uri="{C3380CC4-5D6E-409C-BE32-E72D297353CC}">
              <c16:uniqueId val="{00000000-4A54-4F19-977E-6407C6CB8FEA}"/>
            </c:ext>
          </c:extLst>
        </c:ser>
        <c:ser>
          <c:idx val="1"/>
          <c:order val="1"/>
          <c:tx>
            <c:strRef>
              <c:f>CategoryStats!$C$3:$C$4</c:f>
              <c:strCache>
                <c:ptCount val="1"/>
                <c:pt idx="0">
                  <c:v>failed</c:v>
                </c:pt>
              </c:strCache>
            </c:strRef>
          </c:tx>
          <c:spPr>
            <a:solidFill>
              <a:schemeClr val="accent2"/>
            </a:solidFill>
            <a:ln>
              <a:noFill/>
            </a:ln>
            <a:effectLst/>
          </c:spPr>
          <c:invertIfNegative val="0"/>
          <c:cat>
            <c:strRef>
              <c:f>CategoryStats!$A$5:$A$14</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CategoryStats!$C$5:$C$14</c:f>
              <c:numCache>
                <c:formatCode>General</c:formatCode>
                <c:ptCount val="9"/>
                <c:pt idx="0">
                  <c:v>180</c:v>
                </c:pt>
                <c:pt idx="1">
                  <c:v>140</c:v>
                </c:pt>
                <c:pt idx="2">
                  <c:v>140</c:v>
                </c:pt>
                <c:pt idx="4">
                  <c:v>120</c:v>
                </c:pt>
                <c:pt idx="5">
                  <c:v>117</c:v>
                </c:pt>
                <c:pt idx="6">
                  <c:v>127</c:v>
                </c:pt>
                <c:pt idx="7">
                  <c:v>213</c:v>
                </c:pt>
                <c:pt idx="8">
                  <c:v>493</c:v>
                </c:pt>
              </c:numCache>
            </c:numRef>
          </c:val>
          <c:extLst>
            <c:ext xmlns:c16="http://schemas.microsoft.com/office/drawing/2014/chart" uri="{C3380CC4-5D6E-409C-BE32-E72D297353CC}">
              <c16:uniqueId val="{00000001-4A54-4F19-977E-6407C6CB8FEA}"/>
            </c:ext>
          </c:extLst>
        </c:ser>
        <c:ser>
          <c:idx val="2"/>
          <c:order val="2"/>
          <c:tx>
            <c:strRef>
              <c:f>CategoryStats!$D$3:$D$4</c:f>
              <c:strCache>
                <c:ptCount val="1"/>
                <c:pt idx="0">
                  <c:v>live</c:v>
                </c:pt>
              </c:strCache>
            </c:strRef>
          </c:tx>
          <c:spPr>
            <a:solidFill>
              <a:schemeClr val="accent3"/>
            </a:solidFill>
            <a:ln>
              <a:noFill/>
            </a:ln>
            <a:effectLst/>
          </c:spPr>
          <c:invertIfNegative val="0"/>
          <c:cat>
            <c:strRef>
              <c:f>CategoryStats!$A$5:$A$14</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CategoryStats!$D$5:$D$14</c:f>
              <c:numCache>
                <c:formatCode>General</c:formatCode>
                <c:ptCount val="9"/>
                <c:pt idx="1">
                  <c:v>6</c:v>
                </c:pt>
                <c:pt idx="4">
                  <c:v>20</c:v>
                </c:pt>
                <c:pt idx="8">
                  <c:v>24</c:v>
                </c:pt>
              </c:numCache>
            </c:numRef>
          </c:val>
          <c:extLst>
            <c:ext xmlns:c16="http://schemas.microsoft.com/office/drawing/2014/chart" uri="{C3380CC4-5D6E-409C-BE32-E72D297353CC}">
              <c16:uniqueId val="{00000002-4A54-4F19-977E-6407C6CB8FEA}"/>
            </c:ext>
          </c:extLst>
        </c:ser>
        <c:ser>
          <c:idx val="3"/>
          <c:order val="3"/>
          <c:tx>
            <c:strRef>
              <c:f>CategoryStats!$E$3:$E$4</c:f>
              <c:strCache>
                <c:ptCount val="1"/>
                <c:pt idx="0">
                  <c:v>successful</c:v>
                </c:pt>
              </c:strCache>
            </c:strRef>
          </c:tx>
          <c:spPr>
            <a:solidFill>
              <a:schemeClr val="accent4"/>
            </a:solidFill>
            <a:ln>
              <a:noFill/>
            </a:ln>
            <a:effectLst/>
          </c:spPr>
          <c:invertIfNegative val="0"/>
          <c:cat>
            <c:strRef>
              <c:f>CategoryStats!$A$5:$A$14</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CategoryStats!$E$5:$E$14</c:f>
              <c:numCache>
                <c:formatCode>General</c:formatCode>
                <c:ptCount val="9"/>
                <c:pt idx="0">
                  <c:v>300</c:v>
                </c:pt>
                <c:pt idx="1">
                  <c:v>34</c:v>
                </c:pt>
                <c:pt idx="2">
                  <c:v>80</c:v>
                </c:pt>
                <c:pt idx="4">
                  <c:v>540</c:v>
                </c:pt>
                <c:pt idx="5">
                  <c:v>103</c:v>
                </c:pt>
                <c:pt idx="6">
                  <c:v>80</c:v>
                </c:pt>
                <c:pt idx="7">
                  <c:v>209</c:v>
                </c:pt>
                <c:pt idx="8">
                  <c:v>839</c:v>
                </c:pt>
              </c:numCache>
            </c:numRef>
          </c:val>
          <c:extLst>
            <c:ext xmlns:c16="http://schemas.microsoft.com/office/drawing/2014/chart" uri="{C3380CC4-5D6E-409C-BE32-E72D297353CC}">
              <c16:uniqueId val="{00000003-4A54-4F19-977E-6407C6CB8FEA}"/>
            </c:ext>
          </c:extLst>
        </c:ser>
        <c:dLbls>
          <c:showLegendKey val="0"/>
          <c:showVal val="0"/>
          <c:showCatName val="0"/>
          <c:showSerName val="0"/>
          <c:showPercent val="0"/>
          <c:showBubbleSize val="0"/>
        </c:dLbls>
        <c:gapWidth val="150"/>
        <c:overlap val="100"/>
        <c:axId val="637855376"/>
        <c:axId val="637858328"/>
      </c:barChart>
      <c:catAx>
        <c:axId val="6378553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7858328"/>
        <c:crosses val="autoZero"/>
        <c:auto val="1"/>
        <c:lblAlgn val="ctr"/>
        <c:lblOffset val="100"/>
        <c:noMultiLvlLbl val="0"/>
      </c:catAx>
      <c:valAx>
        <c:axId val="6378583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785537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[StarterBook_Solved_FinalSubmission.xlsx]SubCategoryStats!PivotTable1</c:name>
    <c:fmtId val="-1"/>
  </c:pivotSource>
  <c:chart>
    <c:autoTitleDeleted val="0"/>
    <c:pivotFmts>
      <c:pivotFmt>
        <c:idx val="0"/>
        <c:spPr>
          <a:solidFill>
            <a:schemeClr val="bg1">
              <a:lumMod val="85000"/>
            </a:schemeClr>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4">
              <a:lumMod val="40000"/>
              <a:lumOff val="60000"/>
            </a:schemeClr>
          </a:solidFill>
          <a:ln>
            <a:noFill/>
          </a:ln>
          <a:effectLst/>
        </c:spPr>
        <c:marker>
          <c:symbol val="none"/>
        </c:marker>
      </c:pivotFmt>
      <c:pivotFmt>
        <c:idx val="3"/>
        <c:spPr>
          <a:solidFill>
            <a:schemeClr val="accent1">
              <a:lumMod val="75000"/>
            </a:schemeClr>
          </a:solidFill>
          <a:ln>
            <a:noFill/>
          </a:ln>
          <a:effectLst/>
        </c:spPr>
        <c:marker>
          <c:symbol val="none"/>
        </c:marker>
      </c:pivotFmt>
      <c:pivotFmt>
        <c:idx val="4"/>
        <c:spPr>
          <a:solidFill>
            <a:schemeClr val="accent1"/>
          </a:solidFill>
          <a:ln>
            <a:noFill/>
          </a:ln>
          <a:effectLst/>
        </c:spPr>
        <c:marker>
          <c:symbol val="none"/>
        </c:marker>
      </c:pivotFmt>
      <c:pivotFmt>
        <c:idx val="5"/>
        <c:spPr>
          <a:solidFill>
            <a:schemeClr val="bg1">
              <a:lumMod val="85000"/>
            </a:schemeClr>
          </a:solidFill>
          <a:ln>
            <a:noFill/>
          </a:ln>
          <a:effectLst/>
        </c:spPr>
        <c:marker>
          <c:symbol val="none"/>
        </c:marker>
      </c:pivotFmt>
      <c:pivotFmt>
        <c:idx val="6"/>
        <c:spPr>
          <a:solidFill>
            <a:schemeClr val="accent1"/>
          </a:solidFill>
          <a:ln>
            <a:noFill/>
          </a:ln>
          <a:effectLst/>
        </c:spPr>
        <c:marker>
          <c:symbol val="none"/>
        </c:marker>
      </c:pivotFmt>
      <c:pivotFmt>
        <c:idx val="7"/>
        <c:spPr>
          <a:solidFill>
            <a:schemeClr val="accent4">
              <a:lumMod val="40000"/>
              <a:lumOff val="60000"/>
            </a:schemeClr>
          </a:solidFill>
          <a:ln>
            <a:noFill/>
          </a:ln>
          <a:effectLst/>
        </c:spPr>
        <c:marker>
          <c:symbol val="none"/>
        </c:marker>
      </c:pivotFmt>
      <c:pivotFmt>
        <c:idx val="8"/>
        <c:spPr>
          <a:solidFill>
            <a:schemeClr val="accent1">
              <a:lumMod val="75000"/>
            </a:schemeClr>
          </a:solidFill>
          <a:ln>
            <a:noFill/>
          </a:ln>
          <a:effectLst/>
        </c:spPr>
        <c:marker>
          <c:symbol val="none"/>
        </c:marker>
      </c:pivotFmt>
      <c:pivotFmt>
        <c:idx val="9"/>
        <c:spPr>
          <a:solidFill>
            <a:schemeClr val="accent1"/>
          </a:solidFill>
          <a:ln>
            <a:noFill/>
          </a:ln>
          <a:effectLst/>
        </c:spPr>
        <c:marker>
          <c:symbol val="none"/>
        </c:marker>
      </c:pivotFmt>
      <c:pivotFmt>
        <c:idx val="10"/>
        <c:spPr>
          <a:solidFill>
            <a:schemeClr val="bg1">
              <a:lumMod val="85000"/>
            </a:schemeClr>
          </a:solidFill>
          <a:ln>
            <a:noFill/>
          </a:ln>
          <a:effectLst/>
        </c:spPr>
        <c:marker>
          <c:symbol val="none"/>
        </c:marker>
      </c:pivotFmt>
      <c:pivotFmt>
        <c:idx val="11"/>
        <c:spPr>
          <a:solidFill>
            <a:schemeClr val="accent1"/>
          </a:solidFill>
          <a:ln>
            <a:noFill/>
          </a:ln>
          <a:effectLst/>
        </c:spPr>
        <c:marker>
          <c:symbol val="none"/>
        </c:marker>
      </c:pivotFmt>
      <c:pivotFmt>
        <c:idx val="12"/>
        <c:spPr>
          <a:solidFill>
            <a:schemeClr val="accent4">
              <a:lumMod val="40000"/>
              <a:lumOff val="60000"/>
            </a:schemeClr>
          </a:solidFill>
          <a:ln>
            <a:noFill/>
          </a:ln>
          <a:effectLst/>
        </c:spPr>
        <c:marker>
          <c:symbol val="none"/>
        </c:marker>
      </c:pivotFmt>
      <c:pivotFmt>
        <c:idx val="13"/>
        <c:spPr>
          <a:solidFill>
            <a:schemeClr val="accent1">
              <a:lumMod val="75000"/>
            </a:schemeClr>
          </a:solidFill>
          <a:ln>
            <a:noFill/>
          </a:ln>
          <a:effectLst/>
        </c:spPr>
        <c:marker>
          <c:symbol val="none"/>
        </c:marker>
      </c:pivotFmt>
      <c:pivotFmt>
        <c:idx val="14"/>
        <c:spPr>
          <a:solidFill>
            <a:schemeClr val="accent1"/>
          </a:solidFill>
          <a:ln>
            <a:noFill/>
          </a:ln>
          <a:effectLst/>
        </c:spPr>
        <c:marker>
          <c:symbol val="none"/>
        </c:marker>
      </c:pivotFmt>
      <c:pivotFmt>
        <c:idx val="15"/>
        <c:spPr>
          <a:solidFill>
            <a:schemeClr val="bg1">
              <a:lumMod val="85000"/>
            </a:schemeClr>
          </a:solidFill>
          <a:ln>
            <a:noFill/>
          </a:ln>
          <a:effectLst/>
        </c:spPr>
        <c:marker>
          <c:symbol val="none"/>
        </c:marker>
      </c:pivotFmt>
      <c:pivotFmt>
        <c:idx val="16"/>
        <c:spPr>
          <a:solidFill>
            <a:schemeClr val="accent1"/>
          </a:solidFill>
          <a:ln>
            <a:noFill/>
          </a:ln>
          <a:effectLst/>
        </c:spPr>
        <c:marker>
          <c:symbol val="none"/>
        </c:marker>
      </c:pivotFmt>
      <c:pivotFmt>
        <c:idx val="17"/>
        <c:spPr>
          <a:solidFill>
            <a:schemeClr val="accent4">
              <a:lumMod val="40000"/>
              <a:lumOff val="60000"/>
            </a:schemeClr>
          </a:solidFill>
          <a:ln>
            <a:noFill/>
          </a:ln>
          <a:effectLst/>
        </c:spPr>
        <c:marker>
          <c:symbol val="none"/>
        </c:marker>
      </c:pivotFmt>
      <c:pivotFmt>
        <c:idx val="18"/>
        <c:spPr>
          <a:solidFill>
            <a:schemeClr val="accent1">
              <a:lumMod val="75000"/>
            </a:schemeClr>
          </a:solidFill>
          <a:ln>
            <a:noFill/>
          </a:ln>
          <a:effectLst/>
        </c:spPr>
        <c:marker>
          <c:symbol val="none"/>
        </c:marker>
      </c:pivotFmt>
      <c:pivotFmt>
        <c:idx val="19"/>
        <c:spPr>
          <a:solidFill>
            <a:schemeClr val="accent1"/>
          </a:solidFill>
          <a:ln>
            <a:noFill/>
          </a:ln>
          <a:effectLst/>
        </c:spPr>
        <c:marker>
          <c:symbol val="none"/>
        </c:marker>
      </c:pivotFmt>
    </c:pivotFmts>
    <c:plotArea>
      <c:layout/>
      <c:barChart>
        <c:barDir val="col"/>
        <c:grouping val="stacked"/>
        <c:varyColors val="0"/>
        <c:ser>
          <c:idx val="0"/>
          <c:order val="0"/>
          <c:tx>
            <c:strRef>
              <c:f>SubCategoryStats!$B$4:$B$5</c:f>
              <c:strCache>
                <c:ptCount val="1"/>
                <c:pt idx="0">
                  <c:v>canceled</c:v>
                </c:pt>
              </c:strCache>
            </c:strRef>
          </c:tx>
          <c:spPr>
            <a:solidFill>
              <a:schemeClr val="bg1">
                <a:lumMod val="85000"/>
              </a:schemeClr>
            </a:solidFill>
            <a:ln>
              <a:noFill/>
            </a:ln>
            <a:effectLst/>
          </c:spPr>
          <c:invertIfNegative val="0"/>
          <c:cat>
            <c:strRef>
              <c:f>SubCategoryStats!$A$6:$A$48</c:f>
              <c:strCache>
                <c:ptCount val="42"/>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pt idx="41">
                  <c:v>(blank)</c:v>
                </c:pt>
              </c:strCache>
            </c:strRef>
          </c:cat>
          <c:val>
            <c:numRef>
              <c:f>SubCategoryStats!$B$6:$B$48</c:f>
              <c:numCache>
                <c:formatCode>General</c:formatCode>
                <c:ptCount val="42"/>
                <c:pt idx="1">
                  <c:v>20</c:v>
                </c:pt>
                <c:pt idx="2">
                  <c:v>24</c:v>
                </c:pt>
                <c:pt idx="10">
                  <c:v>20</c:v>
                </c:pt>
                <c:pt idx="18">
                  <c:v>20</c:v>
                </c:pt>
                <c:pt idx="29">
                  <c:v>40</c:v>
                </c:pt>
                <c:pt idx="32">
                  <c:v>18</c:v>
                </c:pt>
                <c:pt idx="33">
                  <c:v>17</c:v>
                </c:pt>
                <c:pt idx="36">
                  <c:v>10</c:v>
                </c:pt>
                <c:pt idx="38">
                  <c:v>60</c:v>
                </c:pt>
                <c:pt idx="39">
                  <c:v>100</c:v>
                </c:pt>
                <c:pt idx="40">
                  <c:v>20</c:v>
                </c:pt>
              </c:numCache>
            </c:numRef>
          </c:val>
          <c:extLst>
            <c:ext xmlns:c16="http://schemas.microsoft.com/office/drawing/2014/chart" uri="{C3380CC4-5D6E-409C-BE32-E72D297353CC}">
              <c16:uniqueId val="{00000000-96BD-4B39-B400-41A3512DAF77}"/>
            </c:ext>
          </c:extLst>
        </c:ser>
        <c:ser>
          <c:idx val="1"/>
          <c:order val="1"/>
          <c:tx>
            <c:strRef>
              <c:f>SubCategoryStats!$C$4:$C$5</c:f>
              <c:strCache>
                <c:ptCount val="1"/>
                <c:pt idx="0">
                  <c:v>failed</c:v>
                </c:pt>
              </c:strCache>
            </c:strRef>
          </c:tx>
          <c:spPr>
            <a:solidFill>
              <a:schemeClr val="accent2"/>
            </a:solidFill>
            <a:ln>
              <a:noFill/>
            </a:ln>
            <a:effectLst/>
          </c:spPr>
          <c:invertIfNegative val="0"/>
          <c:cat>
            <c:strRef>
              <c:f>SubCategoryStats!$A$6:$A$48</c:f>
              <c:strCache>
                <c:ptCount val="42"/>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pt idx="41">
                  <c:v>(blank)</c:v>
                </c:pt>
              </c:strCache>
            </c:strRef>
          </c:cat>
          <c:val>
            <c:numRef>
              <c:f>SubCategoryStats!$C$6:$C$48</c:f>
              <c:numCache>
                <c:formatCode>General</c:formatCode>
                <c:ptCount val="42"/>
                <c:pt idx="0">
                  <c:v>100</c:v>
                </c:pt>
                <c:pt idx="3">
                  <c:v>40</c:v>
                </c:pt>
                <c:pt idx="6">
                  <c:v>80</c:v>
                </c:pt>
                <c:pt idx="8">
                  <c:v>40</c:v>
                </c:pt>
                <c:pt idx="9">
                  <c:v>40</c:v>
                </c:pt>
                <c:pt idx="10">
                  <c:v>120</c:v>
                </c:pt>
                <c:pt idx="11">
                  <c:v>20</c:v>
                </c:pt>
                <c:pt idx="13">
                  <c:v>20</c:v>
                </c:pt>
                <c:pt idx="14">
                  <c:v>60</c:v>
                </c:pt>
                <c:pt idx="15">
                  <c:v>11</c:v>
                </c:pt>
                <c:pt idx="17">
                  <c:v>40</c:v>
                </c:pt>
                <c:pt idx="18">
                  <c:v>60</c:v>
                </c:pt>
                <c:pt idx="19">
                  <c:v>20</c:v>
                </c:pt>
                <c:pt idx="21">
                  <c:v>20</c:v>
                </c:pt>
                <c:pt idx="22">
                  <c:v>57</c:v>
                </c:pt>
                <c:pt idx="23">
                  <c:v>20</c:v>
                </c:pt>
                <c:pt idx="24">
                  <c:v>353</c:v>
                </c:pt>
                <c:pt idx="27">
                  <c:v>20</c:v>
                </c:pt>
                <c:pt idx="32">
                  <c:v>2</c:v>
                </c:pt>
                <c:pt idx="33">
                  <c:v>80</c:v>
                </c:pt>
                <c:pt idx="36">
                  <c:v>47</c:v>
                </c:pt>
                <c:pt idx="37">
                  <c:v>100</c:v>
                </c:pt>
                <c:pt idx="38">
                  <c:v>120</c:v>
                </c:pt>
                <c:pt idx="39">
                  <c:v>60</c:v>
                </c:pt>
              </c:numCache>
            </c:numRef>
          </c:val>
          <c:extLst>
            <c:ext xmlns:c16="http://schemas.microsoft.com/office/drawing/2014/chart" uri="{C3380CC4-5D6E-409C-BE32-E72D297353CC}">
              <c16:uniqueId val="{00000001-96BD-4B39-B400-41A3512DAF77}"/>
            </c:ext>
          </c:extLst>
        </c:ser>
        <c:ser>
          <c:idx val="2"/>
          <c:order val="2"/>
          <c:tx>
            <c:strRef>
              <c:f>SubCategoryStats!$D$4:$D$5</c:f>
              <c:strCache>
                <c:ptCount val="1"/>
                <c:pt idx="0">
                  <c:v>live</c:v>
                </c:pt>
              </c:strCache>
            </c:strRef>
          </c:tx>
          <c:spPr>
            <a:solidFill>
              <a:schemeClr val="accent4">
                <a:lumMod val="40000"/>
                <a:lumOff val="60000"/>
              </a:schemeClr>
            </a:solidFill>
            <a:ln>
              <a:noFill/>
            </a:ln>
            <a:effectLst/>
          </c:spPr>
          <c:invertIfNegative val="0"/>
          <c:cat>
            <c:strRef>
              <c:f>SubCategoryStats!$A$6:$A$48</c:f>
              <c:strCache>
                <c:ptCount val="42"/>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pt idx="41">
                  <c:v>(blank)</c:v>
                </c:pt>
              </c:strCache>
            </c:strRef>
          </c:cat>
          <c:val>
            <c:numRef>
              <c:f>SubCategoryStats!$D$6:$D$48</c:f>
              <c:numCache>
                <c:formatCode>General</c:formatCode>
                <c:ptCount val="42"/>
                <c:pt idx="8">
                  <c:v>20</c:v>
                </c:pt>
                <c:pt idx="24">
                  <c:v>19</c:v>
                </c:pt>
                <c:pt idx="31">
                  <c:v>6</c:v>
                </c:pt>
                <c:pt idx="33">
                  <c:v>5</c:v>
                </c:pt>
              </c:numCache>
            </c:numRef>
          </c:val>
          <c:extLst>
            <c:ext xmlns:c16="http://schemas.microsoft.com/office/drawing/2014/chart" uri="{C3380CC4-5D6E-409C-BE32-E72D297353CC}">
              <c16:uniqueId val="{00000002-96BD-4B39-B400-41A3512DAF77}"/>
            </c:ext>
          </c:extLst>
        </c:ser>
        <c:ser>
          <c:idx val="3"/>
          <c:order val="3"/>
          <c:tx>
            <c:strRef>
              <c:f>SubCategoryStats!$E$4:$E$5</c:f>
              <c:strCache>
                <c:ptCount val="1"/>
                <c:pt idx="0">
                  <c:v>successful</c:v>
                </c:pt>
              </c:strCache>
            </c:strRef>
          </c:tx>
          <c:spPr>
            <a:solidFill>
              <a:schemeClr val="accent1">
                <a:lumMod val="75000"/>
              </a:schemeClr>
            </a:solidFill>
            <a:ln>
              <a:noFill/>
            </a:ln>
            <a:effectLst/>
          </c:spPr>
          <c:invertIfNegative val="0"/>
          <c:cat>
            <c:strRef>
              <c:f>SubCategoryStats!$A$6:$A$48</c:f>
              <c:strCache>
                <c:ptCount val="42"/>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pt idx="41">
                  <c:v>(blank)</c:v>
                </c:pt>
              </c:strCache>
            </c:strRef>
          </c:cat>
          <c:val>
            <c:numRef>
              <c:f>SubCategoryStats!$E$6:$E$48</c:f>
              <c:numCache>
                <c:formatCode>General</c:formatCode>
                <c:ptCount val="42"/>
                <c:pt idx="4">
                  <c:v>40</c:v>
                </c:pt>
                <c:pt idx="5">
                  <c:v>180</c:v>
                </c:pt>
                <c:pt idx="7">
                  <c:v>40</c:v>
                </c:pt>
                <c:pt idx="12">
                  <c:v>140</c:v>
                </c:pt>
                <c:pt idx="13">
                  <c:v>140</c:v>
                </c:pt>
                <c:pt idx="15">
                  <c:v>9</c:v>
                </c:pt>
                <c:pt idx="16">
                  <c:v>20</c:v>
                </c:pt>
                <c:pt idx="18">
                  <c:v>60</c:v>
                </c:pt>
                <c:pt idx="20">
                  <c:v>60</c:v>
                </c:pt>
                <c:pt idx="22">
                  <c:v>103</c:v>
                </c:pt>
                <c:pt idx="24">
                  <c:v>694</c:v>
                </c:pt>
                <c:pt idx="25">
                  <c:v>40</c:v>
                </c:pt>
                <c:pt idx="26">
                  <c:v>20</c:v>
                </c:pt>
                <c:pt idx="28">
                  <c:v>260</c:v>
                </c:pt>
                <c:pt idx="30">
                  <c:v>60</c:v>
                </c:pt>
                <c:pt idx="31">
                  <c:v>34</c:v>
                </c:pt>
                <c:pt idx="32">
                  <c:v>40</c:v>
                </c:pt>
                <c:pt idx="33">
                  <c:v>85</c:v>
                </c:pt>
                <c:pt idx="34">
                  <c:v>80</c:v>
                </c:pt>
                <c:pt idx="35">
                  <c:v>60</c:v>
                </c:pt>
                <c:pt idx="38">
                  <c:v>20</c:v>
                </c:pt>
              </c:numCache>
            </c:numRef>
          </c:val>
          <c:extLst>
            <c:ext xmlns:c16="http://schemas.microsoft.com/office/drawing/2014/chart" uri="{C3380CC4-5D6E-409C-BE32-E72D297353CC}">
              <c16:uniqueId val="{00000003-96BD-4B39-B400-41A3512DAF77}"/>
            </c:ext>
          </c:extLst>
        </c:ser>
        <c:ser>
          <c:idx val="4"/>
          <c:order val="4"/>
          <c:tx>
            <c:strRef>
              <c:f>SubCategoryStats!$F$4:$F$5</c:f>
              <c:strCache>
                <c:ptCount val="1"/>
                <c:pt idx="0">
                  <c:v>(blank)</c:v>
                </c:pt>
              </c:strCache>
            </c:strRef>
          </c:tx>
          <c:spPr>
            <a:solidFill>
              <a:schemeClr val="accent5"/>
            </a:solidFill>
            <a:ln>
              <a:noFill/>
            </a:ln>
            <a:effectLst/>
          </c:spPr>
          <c:invertIfNegative val="0"/>
          <c:cat>
            <c:strRef>
              <c:f>SubCategoryStats!$A$6:$A$48</c:f>
              <c:strCache>
                <c:ptCount val="42"/>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pt idx="41">
                  <c:v>(blank)</c:v>
                </c:pt>
              </c:strCache>
            </c:strRef>
          </c:cat>
          <c:val>
            <c:numRef>
              <c:f>SubCategoryStats!$F$6:$F$48</c:f>
              <c:numCache>
                <c:formatCode>General</c:formatCode>
                <c:ptCount val="42"/>
              </c:numCache>
            </c:numRef>
          </c:val>
          <c:extLst>
            <c:ext xmlns:c16="http://schemas.microsoft.com/office/drawing/2014/chart" uri="{C3380CC4-5D6E-409C-BE32-E72D297353CC}">
              <c16:uniqueId val="{00000004-96BD-4B39-B400-41A3512DAF77}"/>
            </c:ext>
          </c:extLst>
        </c:ser>
        <c:dLbls>
          <c:showLegendKey val="0"/>
          <c:showVal val="0"/>
          <c:showCatName val="0"/>
          <c:showSerName val="0"/>
          <c:showPercent val="0"/>
          <c:showBubbleSize val="0"/>
        </c:dLbls>
        <c:gapWidth val="150"/>
        <c:overlap val="100"/>
        <c:axId val="637862264"/>
        <c:axId val="637865216"/>
      </c:barChart>
      <c:catAx>
        <c:axId val="6378622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crossAx val="637865216"/>
        <c:crosses val="autoZero"/>
        <c:auto val="1"/>
        <c:lblAlgn val="ctr"/>
        <c:lblOffset val="100"/>
        <c:noMultiLvlLbl val="0"/>
      </c:catAx>
      <c:valAx>
        <c:axId val="6378652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786226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[StarterBook_Solved_FinalSubmission.xlsx]LaunchDateOutcomes!PivotTable3</c:name>
    <c:fmtId val="-1"/>
  </c:pivotSource>
  <c:chart>
    <c:autoTitleDeleted val="0"/>
    <c:pivotFmts>
      <c:pivotFmt>
        <c:idx val="0"/>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pivotFmt>
      <c:pivotFmt>
        <c:idx val="1"/>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pivotFmt>
      <c:pivotFmt>
        <c:idx val="2"/>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pivotFmt>
      <c:pivotFmt>
        <c:idx val="3"/>
        <c:spPr>
          <a:solidFill>
            <a:schemeClr val="accent1"/>
          </a:solidFill>
          <a:ln w="28575" cap="rnd">
            <a:solidFill>
              <a:schemeClr val="accent1"/>
            </a:solidFill>
            <a:round/>
          </a:ln>
          <a:effectLst/>
        </c:spPr>
        <c:marker>
          <c:symbol val="circle"/>
          <c:size val="5"/>
          <c:spPr>
            <a:solidFill>
              <a:schemeClr val="accent4"/>
            </a:solidFill>
            <a:ln w="9525">
              <a:solidFill>
                <a:schemeClr val="accent4"/>
              </a:solidFill>
            </a:ln>
            <a:effectLst/>
          </c:spPr>
        </c:marker>
      </c:pivotFmt>
      <c:pivotFmt>
        <c:idx val="4"/>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pivotFmt>
      <c:pivotFmt>
        <c:idx val="5"/>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pivotFmt>
      <c:pivotFmt>
        <c:idx val="6"/>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pivotFmt>
      <c:pivotFmt>
        <c:idx val="7"/>
        <c:spPr>
          <a:solidFill>
            <a:schemeClr val="accent1"/>
          </a:solidFill>
          <a:ln w="28575" cap="rnd">
            <a:solidFill>
              <a:schemeClr val="accent1"/>
            </a:solidFill>
            <a:round/>
          </a:ln>
          <a:effectLst/>
        </c:spPr>
        <c:marker>
          <c:symbol val="circle"/>
          <c:size val="5"/>
          <c:spPr>
            <a:solidFill>
              <a:schemeClr val="accent4"/>
            </a:solidFill>
            <a:ln w="9525">
              <a:solidFill>
                <a:schemeClr val="accent4"/>
              </a:solidFill>
            </a:ln>
            <a:effectLst/>
          </c:spPr>
        </c:marker>
      </c:pivotFmt>
      <c:pivotFmt>
        <c:idx val="8"/>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pivotFmt>
      <c:pivotFmt>
        <c:idx val="9"/>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pivotFmt>
      <c:pivotFmt>
        <c:idx val="10"/>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pivotFmt>
      <c:pivotFmt>
        <c:idx val="11"/>
        <c:spPr>
          <a:solidFill>
            <a:schemeClr val="accent1"/>
          </a:solidFill>
          <a:ln w="28575" cap="rnd">
            <a:solidFill>
              <a:schemeClr val="accent1"/>
            </a:solidFill>
            <a:round/>
          </a:ln>
          <a:effectLst/>
        </c:spPr>
        <c:marker>
          <c:symbol val="circle"/>
          <c:size val="5"/>
          <c:spPr>
            <a:solidFill>
              <a:schemeClr val="accent4"/>
            </a:solidFill>
            <a:ln w="9525">
              <a:solidFill>
                <a:schemeClr val="accent4"/>
              </a:solidFill>
            </a:ln>
            <a:effectLst/>
          </c:spPr>
        </c:marker>
      </c:pivotFmt>
      <c:pivotFmt>
        <c:idx val="12"/>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pivotFmt>
      <c:pivotFmt>
        <c:idx val="13"/>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pivotFmt>
      <c:pivotFmt>
        <c:idx val="14"/>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pivotFmt>
      <c:pivotFmt>
        <c:idx val="15"/>
        <c:spPr>
          <a:solidFill>
            <a:schemeClr val="accent1"/>
          </a:solidFill>
          <a:ln w="28575" cap="rnd">
            <a:solidFill>
              <a:schemeClr val="accent1"/>
            </a:solidFill>
            <a:round/>
          </a:ln>
          <a:effectLst/>
        </c:spPr>
        <c:marker>
          <c:symbol val="circle"/>
          <c:size val="5"/>
          <c:spPr>
            <a:solidFill>
              <a:schemeClr val="accent4"/>
            </a:solidFill>
            <a:ln w="9525">
              <a:solidFill>
                <a:schemeClr val="accent4"/>
              </a:solidFill>
            </a:ln>
            <a:effectLst/>
          </c:spPr>
        </c:marker>
      </c:pivotFmt>
    </c:pivotFmts>
    <c:plotArea>
      <c:layout/>
      <c:lineChart>
        <c:grouping val="standard"/>
        <c:varyColors val="0"/>
        <c:ser>
          <c:idx val="0"/>
          <c:order val="0"/>
          <c:tx>
            <c:strRef>
              <c:f>LaunchDateOutcomes!$B$4:$B$5</c:f>
              <c:strCache>
                <c:ptCount val="1"/>
                <c:pt idx="0">
                  <c:v>canceled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LaunchDateOutcomes!$A$6:$A$18</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LaunchDateOutcomes!$B$6:$B$18</c:f>
              <c:numCache>
                <c:formatCode>General</c:formatCode>
                <c:ptCount val="12"/>
                <c:pt idx="0">
                  <c:v>34</c:v>
                </c:pt>
                <c:pt idx="1">
                  <c:v>27</c:v>
                </c:pt>
                <c:pt idx="2">
                  <c:v>28</c:v>
                </c:pt>
                <c:pt idx="3">
                  <c:v>27</c:v>
                </c:pt>
                <c:pt idx="4">
                  <c:v>26</c:v>
                </c:pt>
                <c:pt idx="5">
                  <c:v>27</c:v>
                </c:pt>
                <c:pt idx="6">
                  <c:v>44</c:v>
                </c:pt>
                <c:pt idx="7">
                  <c:v>32</c:v>
                </c:pt>
                <c:pt idx="8">
                  <c:v>24</c:v>
                </c:pt>
                <c:pt idx="9">
                  <c:v>20</c:v>
                </c:pt>
                <c:pt idx="10">
                  <c:v>37</c:v>
                </c:pt>
                <c:pt idx="11">
                  <c:v>23</c:v>
                </c:pt>
              </c:numCache>
            </c:numRef>
          </c:val>
          <c:smooth val="0"/>
          <c:extLst>
            <c:ext xmlns:c16="http://schemas.microsoft.com/office/drawing/2014/chart" uri="{C3380CC4-5D6E-409C-BE32-E72D297353CC}">
              <c16:uniqueId val="{00000000-767B-45E1-9BDF-F6E4DF2725EE}"/>
            </c:ext>
          </c:extLst>
        </c:ser>
        <c:ser>
          <c:idx val="1"/>
          <c:order val="1"/>
          <c:tx>
            <c:strRef>
              <c:f>LaunchDateOutcomes!$C$4:$C$5</c:f>
              <c:strCache>
                <c:ptCount val="1"/>
                <c:pt idx="0">
                  <c:v>failed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LaunchDateOutcomes!$A$6:$A$18</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LaunchDateOutcomes!$C$6:$C$18</c:f>
              <c:numCache>
                <c:formatCode>General</c:formatCode>
                <c:ptCount val="12"/>
                <c:pt idx="0">
                  <c:v>149</c:v>
                </c:pt>
                <c:pt idx="1">
                  <c:v>105</c:v>
                </c:pt>
                <c:pt idx="2">
                  <c:v>108</c:v>
                </c:pt>
                <c:pt idx="3">
                  <c:v>103</c:v>
                </c:pt>
                <c:pt idx="4">
                  <c:v>126</c:v>
                </c:pt>
                <c:pt idx="5">
                  <c:v>148</c:v>
                </c:pt>
                <c:pt idx="6">
                  <c:v>148</c:v>
                </c:pt>
                <c:pt idx="7">
                  <c:v>134</c:v>
                </c:pt>
                <c:pt idx="8">
                  <c:v>127</c:v>
                </c:pt>
                <c:pt idx="9">
                  <c:v>150</c:v>
                </c:pt>
                <c:pt idx="10">
                  <c:v>113</c:v>
                </c:pt>
                <c:pt idx="11">
                  <c:v>119</c:v>
                </c:pt>
              </c:numCache>
            </c:numRef>
          </c:val>
          <c:smooth val="0"/>
          <c:extLst>
            <c:ext xmlns:c16="http://schemas.microsoft.com/office/drawing/2014/chart" uri="{C3380CC4-5D6E-409C-BE32-E72D297353CC}">
              <c16:uniqueId val="{00000001-767B-45E1-9BDF-F6E4DF2725EE}"/>
            </c:ext>
          </c:extLst>
        </c:ser>
        <c:ser>
          <c:idx val="2"/>
          <c:order val="2"/>
          <c:tx>
            <c:strRef>
              <c:f>LaunchDateOutcomes!$D$4:$D$5</c:f>
              <c:strCache>
                <c:ptCount val="1"/>
                <c:pt idx="0">
                  <c:v>live</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LaunchDateOutcomes!$A$6:$A$18</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LaunchDateOutcomes!$D$6:$D$18</c:f>
              <c:numCache>
                <c:formatCode>General</c:formatCode>
                <c:ptCount val="12"/>
                <c:pt idx="0">
                  <c:v>2</c:v>
                </c:pt>
                <c:pt idx="1">
                  <c:v>18</c:v>
                </c:pt>
                <c:pt idx="2">
                  <c:v>30</c:v>
                </c:pt>
              </c:numCache>
            </c:numRef>
          </c:val>
          <c:smooth val="0"/>
          <c:extLst>
            <c:ext xmlns:c16="http://schemas.microsoft.com/office/drawing/2014/chart" uri="{C3380CC4-5D6E-409C-BE32-E72D297353CC}">
              <c16:uniqueId val="{00000002-767B-45E1-9BDF-F6E4DF2725EE}"/>
            </c:ext>
          </c:extLst>
        </c:ser>
        <c:ser>
          <c:idx val="3"/>
          <c:order val="3"/>
          <c:tx>
            <c:strRef>
              <c:f>LaunchDateOutcomes!$E$4:$E$5</c:f>
              <c:strCache>
                <c:ptCount val="1"/>
                <c:pt idx="0">
                  <c:v>successful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LaunchDateOutcomes!$A$6:$A$18</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LaunchDateOutcomes!$E$6:$E$18</c:f>
              <c:numCache>
                <c:formatCode>General</c:formatCode>
                <c:ptCount val="12"/>
                <c:pt idx="0">
                  <c:v>183</c:v>
                </c:pt>
                <c:pt idx="1">
                  <c:v>202</c:v>
                </c:pt>
                <c:pt idx="2">
                  <c:v>179</c:v>
                </c:pt>
                <c:pt idx="3">
                  <c:v>193</c:v>
                </c:pt>
                <c:pt idx="4">
                  <c:v>233</c:v>
                </c:pt>
                <c:pt idx="5">
                  <c:v>213</c:v>
                </c:pt>
                <c:pt idx="6">
                  <c:v>192</c:v>
                </c:pt>
                <c:pt idx="7">
                  <c:v>167</c:v>
                </c:pt>
                <c:pt idx="8">
                  <c:v>148</c:v>
                </c:pt>
                <c:pt idx="9">
                  <c:v>184</c:v>
                </c:pt>
                <c:pt idx="10">
                  <c:v>180</c:v>
                </c:pt>
                <c:pt idx="11">
                  <c:v>111</c:v>
                </c:pt>
              </c:numCache>
            </c:numRef>
          </c:val>
          <c:smooth val="0"/>
          <c:extLst>
            <c:ext xmlns:c16="http://schemas.microsoft.com/office/drawing/2014/chart" uri="{C3380CC4-5D6E-409C-BE32-E72D297353CC}">
              <c16:uniqueId val="{00000003-767B-45E1-9BDF-F6E4DF2725EE}"/>
            </c:ext>
          </c:extLst>
        </c:ser>
        <c:dLbls>
          <c:showLegendKey val="0"/>
          <c:showVal val="0"/>
          <c:showCatName val="0"/>
          <c:showSerName val="0"/>
          <c:showPercent val="0"/>
          <c:showBubbleSize val="0"/>
        </c:dLbls>
        <c:marker val="1"/>
        <c:smooth val="0"/>
        <c:axId val="588511000"/>
        <c:axId val="588505752"/>
      </c:lineChart>
      <c:catAx>
        <c:axId val="5885110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8505752"/>
        <c:crosses val="autoZero"/>
        <c:auto val="1"/>
        <c:lblAlgn val="ctr"/>
        <c:lblOffset val="100"/>
        <c:noMultiLvlLbl val="0"/>
      </c:catAx>
      <c:valAx>
        <c:axId val="5885057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851100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Success</a:t>
            </a:r>
            <a:r>
              <a:rPr lang="en-US" baseline="0"/>
              <a:t> Possibility</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PercentageFunded!$F$1</c:f>
              <c:strCache>
                <c:ptCount val="1"/>
                <c:pt idx="0">
                  <c:v>Percentage Successful</c:v>
                </c:pt>
              </c:strCache>
            </c:strRef>
          </c:tx>
          <c:spPr>
            <a:ln w="28575" cap="rnd">
              <a:solidFill>
                <a:schemeClr val="accent1"/>
              </a:solidFill>
              <a:round/>
            </a:ln>
            <a:effectLst/>
          </c:spPr>
          <c:marker>
            <c:symbol val="none"/>
          </c:marker>
          <c:cat>
            <c:strRef>
              <c:f>PercentageFunded!$A$2:$A$14</c:f>
              <c:strCache>
                <c:ptCount val="12"/>
                <c:pt idx="0">
                  <c:v>&lt; 1000</c:v>
                </c:pt>
                <c:pt idx="1">
                  <c:v>1000 to 4999</c:v>
                </c:pt>
                <c:pt idx="2">
                  <c:v>5000 to 9999</c:v>
                </c:pt>
                <c:pt idx="3">
                  <c:v>10000 to 14999</c:v>
                </c:pt>
                <c:pt idx="4">
                  <c:v>15000 to 19999</c:v>
                </c:pt>
                <c:pt idx="5">
                  <c:v>20000 to 24999</c:v>
                </c:pt>
                <c:pt idx="6">
                  <c:v>25000 to 29999</c:v>
                </c:pt>
                <c:pt idx="7">
                  <c:v>30000 to 34999</c:v>
                </c:pt>
                <c:pt idx="8">
                  <c:v>35000 to 39999</c:v>
                </c:pt>
                <c:pt idx="9">
                  <c:v>40000 to 44999</c:v>
                </c:pt>
                <c:pt idx="10">
                  <c:v>45000 to 49999</c:v>
                </c:pt>
                <c:pt idx="11">
                  <c:v>&gt;= 50000</c:v>
                </c:pt>
              </c:strCache>
            </c:strRef>
          </c:cat>
          <c:val>
            <c:numRef>
              <c:f>PercentageFunded!$F$2:$F$14</c:f>
              <c:numCache>
                <c:formatCode>0.00%</c:formatCode>
                <c:ptCount val="12"/>
                <c:pt idx="0">
                  <c:v>0.71081677704194257</c:v>
                </c:pt>
                <c:pt idx="1">
                  <c:v>0.66005665722379603</c:v>
                </c:pt>
                <c:pt idx="2">
                  <c:v>0.53212290502793291</c:v>
                </c:pt>
                <c:pt idx="3">
                  <c:v>0.47727272727272729</c:v>
                </c:pt>
                <c:pt idx="4">
                  <c:v>0.46766169154228854</c:v>
                </c:pt>
                <c:pt idx="5">
                  <c:v>0.41891891891891891</c:v>
                </c:pt>
                <c:pt idx="6">
                  <c:v>0.40145985401459855</c:v>
                </c:pt>
                <c:pt idx="7">
                  <c:v>0.3902439024390244</c:v>
                </c:pt>
                <c:pt idx="8">
                  <c:v>0.47272727272727272</c:v>
                </c:pt>
                <c:pt idx="9">
                  <c:v>0.48837209302325579</c:v>
                </c:pt>
                <c:pt idx="10">
                  <c:v>0.2857142857142857</c:v>
                </c:pt>
                <c:pt idx="11">
                  <c:v>0.19369369369369369</c:v>
                </c:pt>
              </c:numCache>
            </c:numRef>
          </c:val>
          <c:smooth val="0"/>
          <c:extLst>
            <c:ext xmlns:c16="http://schemas.microsoft.com/office/drawing/2014/chart" uri="{C3380CC4-5D6E-409C-BE32-E72D297353CC}">
              <c16:uniqueId val="{00000000-8F2A-445A-9BA4-15A92D1F0993}"/>
            </c:ext>
          </c:extLst>
        </c:ser>
        <c:ser>
          <c:idx val="1"/>
          <c:order val="1"/>
          <c:tx>
            <c:strRef>
              <c:f>PercentageFunded!$G$1</c:f>
              <c:strCache>
                <c:ptCount val="1"/>
                <c:pt idx="0">
                  <c:v>Percentage Failed</c:v>
                </c:pt>
              </c:strCache>
            </c:strRef>
          </c:tx>
          <c:spPr>
            <a:ln w="28575" cap="rnd">
              <a:solidFill>
                <a:schemeClr val="accent2"/>
              </a:solidFill>
              <a:round/>
            </a:ln>
            <a:effectLst/>
          </c:spPr>
          <c:marker>
            <c:symbol val="none"/>
          </c:marker>
          <c:cat>
            <c:strRef>
              <c:f>PercentageFunded!$A$2:$A$14</c:f>
              <c:strCache>
                <c:ptCount val="12"/>
                <c:pt idx="0">
                  <c:v>&lt; 1000</c:v>
                </c:pt>
                <c:pt idx="1">
                  <c:v>1000 to 4999</c:v>
                </c:pt>
                <c:pt idx="2">
                  <c:v>5000 to 9999</c:v>
                </c:pt>
                <c:pt idx="3">
                  <c:v>10000 to 14999</c:v>
                </c:pt>
                <c:pt idx="4">
                  <c:v>15000 to 19999</c:v>
                </c:pt>
                <c:pt idx="5">
                  <c:v>20000 to 24999</c:v>
                </c:pt>
                <c:pt idx="6">
                  <c:v>25000 to 29999</c:v>
                </c:pt>
                <c:pt idx="7">
                  <c:v>30000 to 34999</c:v>
                </c:pt>
                <c:pt idx="8">
                  <c:v>35000 to 39999</c:v>
                </c:pt>
                <c:pt idx="9">
                  <c:v>40000 to 44999</c:v>
                </c:pt>
                <c:pt idx="10">
                  <c:v>45000 to 49999</c:v>
                </c:pt>
                <c:pt idx="11">
                  <c:v>&gt;= 50000</c:v>
                </c:pt>
              </c:strCache>
            </c:strRef>
          </c:cat>
          <c:val>
            <c:numRef>
              <c:f>PercentageFunded!$G$2:$G$14</c:f>
              <c:numCache>
                <c:formatCode>0.00%</c:formatCode>
                <c:ptCount val="12"/>
                <c:pt idx="0">
                  <c:v>0.24944812362030905</c:v>
                </c:pt>
                <c:pt idx="1">
                  <c:v>0.29745042492917845</c:v>
                </c:pt>
                <c:pt idx="2">
                  <c:v>0.39525139664804471</c:v>
                </c:pt>
                <c:pt idx="3">
                  <c:v>0.40909090909090912</c:v>
                </c:pt>
                <c:pt idx="4">
                  <c:v>0.44776119402985076</c:v>
                </c:pt>
                <c:pt idx="5">
                  <c:v>0.48648648648648651</c:v>
                </c:pt>
                <c:pt idx="6">
                  <c:v>0.46715328467153283</c:v>
                </c:pt>
                <c:pt idx="7">
                  <c:v>0.45121951219512196</c:v>
                </c:pt>
                <c:pt idx="8">
                  <c:v>0.4</c:v>
                </c:pt>
                <c:pt idx="9">
                  <c:v>0.37209302325581395</c:v>
                </c:pt>
                <c:pt idx="10">
                  <c:v>0.52380952380952384</c:v>
                </c:pt>
                <c:pt idx="11">
                  <c:v>0.58108108108108103</c:v>
                </c:pt>
              </c:numCache>
            </c:numRef>
          </c:val>
          <c:smooth val="0"/>
          <c:extLst>
            <c:ext xmlns:c16="http://schemas.microsoft.com/office/drawing/2014/chart" uri="{C3380CC4-5D6E-409C-BE32-E72D297353CC}">
              <c16:uniqueId val="{00000001-8F2A-445A-9BA4-15A92D1F0993}"/>
            </c:ext>
          </c:extLst>
        </c:ser>
        <c:ser>
          <c:idx val="2"/>
          <c:order val="2"/>
          <c:tx>
            <c:strRef>
              <c:f>PercentageFunded!$H$1</c:f>
              <c:strCache>
                <c:ptCount val="1"/>
                <c:pt idx="0">
                  <c:v>Percentage Canceled</c:v>
                </c:pt>
              </c:strCache>
            </c:strRef>
          </c:tx>
          <c:spPr>
            <a:ln w="28575" cap="rnd">
              <a:solidFill>
                <a:schemeClr val="accent3"/>
              </a:solidFill>
              <a:round/>
            </a:ln>
            <a:effectLst/>
          </c:spPr>
          <c:marker>
            <c:symbol val="none"/>
          </c:marker>
          <c:cat>
            <c:strRef>
              <c:f>PercentageFunded!$A$2:$A$14</c:f>
              <c:strCache>
                <c:ptCount val="12"/>
                <c:pt idx="0">
                  <c:v>&lt; 1000</c:v>
                </c:pt>
                <c:pt idx="1">
                  <c:v>1000 to 4999</c:v>
                </c:pt>
                <c:pt idx="2">
                  <c:v>5000 to 9999</c:v>
                </c:pt>
                <c:pt idx="3">
                  <c:v>10000 to 14999</c:v>
                </c:pt>
                <c:pt idx="4">
                  <c:v>15000 to 19999</c:v>
                </c:pt>
                <c:pt idx="5">
                  <c:v>20000 to 24999</c:v>
                </c:pt>
                <c:pt idx="6">
                  <c:v>25000 to 29999</c:v>
                </c:pt>
                <c:pt idx="7">
                  <c:v>30000 to 34999</c:v>
                </c:pt>
                <c:pt idx="8">
                  <c:v>35000 to 39999</c:v>
                </c:pt>
                <c:pt idx="9">
                  <c:v>40000 to 44999</c:v>
                </c:pt>
                <c:pt idx="10">
                  <c:v>45000 to 49999</c:v>
                </c:pt>
                <c:pt idx="11">
                  <c:v>&gt;= 50000</c:v>
                </c:pt>
              </c:strCache>
            </c:strRef>
          </c:cat>
          <c:val>
            <c:numRef>
              <c:f>PercentageFunded!$H$2:$H$14</c:f>
              <c:numCache>
                <c:formatCode>0.00%</c:formatCode>
                <c:ptCount val="12"/>
                <c:pt idx="0">
                  <c:v>3.9735099337748346E-2</c:v>
                </c:pt>
                <c:pt idx="1">
                  <c:v>4.2492917847025496E-2</c:v>
                </c:pt>
                <c:pt idx="2">
                  <c:v>7.2625698324022353E-2</c:v>
                </c:pt>
                <c:pt idx="3">
                  <c:v>0.11363636363636363</c:v>
                </c:pt>
                <c:pt idx="4">
                  <c:v>8.45771144278607E-2</c:v>
                </c:pt>
                <c:pt idx="5">
                  <c:v>9.45945945945946E-2</c:v>
                </c:pt>
                <c:pt idx="6">
                  <c:v>0.13138686131386862</c:v>
                </c:pt>
                <c:pt idx="7">
                  <c:v>0.15853658536585366</c:v>
                </c:pt>
                <c:pt idx="8">
                  <c:v>0.12727272727272726</c:v>
                </c:pt>
                <c:pt idx="9">
                  <c:v>0.13953488372093023</c:v>
                </c:pt>
                <c:pt idx="10">
                  <c:v>0.19047619047619047</c:v>
                </c:pt>
                <c:pt idx="11">
                  <c:v>0.22522522522522523</c:v>
                </c:pt>
              </c:numCache>
            </c:numRef>
          </c:val>
          <c:smooth val="0"/>
          <c:extLst>
            <c:ext xmlns:c16="http://schemas.microsoft.com/office/drawing/2014/chart" uri="{C3380CC4-5D6E-409C-BE32-E72D297353CC}">
              <c16:uniqueId val="{00000002-8F2A-445A-9BA4-15A92D1F0993}"/>
            </c:ext>
          </c:extLst>
        </c:ser>
        <c:dLbls>
          <c:showLegendKey val="0"/>
          <c:showVal val="0"/>
          <c:showCatName val="0"/>
          <c:showSerName val="0"/>
          <c:showPercent val="0"/>
          <c:showBubbleSize val="0"/>
        </c:dLbls>
        <c:smooth val="0"/>
        <c:axId val="650560248"/>
        <c:axId val="650565168"/>
      </c:lineChart>
      <c:catAx>
        <c:axId val="6505602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0565168"/>
        <c:crosses val="autoZero"/>
        <c:auto val="1"/>
        <c:lblAlgn val="ctr"/>
        <c:lblOffset val="100"/>
        <c:noMultiLvlLbl val="0"/>
      </c:catAx>
      <c:valAx>
        <c:axId val="650565168"/>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056024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docProps/app.xml><?xml version="1.0" encoding="utf-8"?>
<Properties xmlns="http://schemas.openxmlformats.org/officeDocument/2006/extended-properties" xmlns:vt="http://schemas.openxmlformats.org/officeDocument/2006/docPropsVTypes">
  <Template>Normal</Template>
  <TotalTime>539</TotalTime>
  <Pages>6</Pages>
  <Words>753</Words>
  <Characters>4297</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Sharath Prasad S</dc:creator>
  <cp:keywords/>
  <dc:description/>
  <cp:lastModifiedBy>Sharath Prasad S</cp:lastModifiedBy>
  <cp:revision>24</cp:revision>
  <cp:lastPrinted>2019-02-28T08:40:00Z</cp:lastPrinted>
  <dcterms:created xsi:type="dcterms:W3CDTF">2019-02-27T21:29:00Z</dcterms:created>
  <dcterms:modified xsi:type="dcterms:W3CDTF">2019-02-28T08:50:00Z</dcterms:modified>
</cp:coreProperties>
</file>